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82AB" w14:textId="77777777" w:rsidR="00355FE7" w:rsidRPr="000B58DC" w:rsidRDefault="0065252D" w:rsidP="00197242">
      <w:pPr>
        <w:pBdr>
          <w:bottom w:val="single" w:sz="8" w:space="4" w:color="344D6C"/>
        </w:pBdr>
        <w:spacing w:after="300" w:line="276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color w:val="344D6C"/>
          <w:spacing w:val="5"/>
          <w:kern w:val="28"/>
          <w:sz w:val="36"/>
          <w:szCs w:val="32"/>
          <w:lang w:val="fr-FR" w:eastAsia="fr-FR"/>
        </w:rPr>
      </w:pPr>
      <w:r w:rsidRPr="000B58DC">
        <w:rPr>
          <w:rFonts w:ascii="Times New Roman" w:eastAsia="Times New Roman" w:hAnsi="Times New Roman" w:cs="Times New Roman"/>
          <w:b/>
          <w:smallCaps/>
          <w:color w:val="344D6C"/>
          <w:spacing w:val="5"/>
          <w:kern w:val="28"/>
          <w:sz w:val="36"/>
          <w:szCs w:val="32"/>
          <w:lang w:val="fr-FR" w:eastAsia="fr-FR"/>
        </w:rPr>
        <w:t xml:space="preserve">Tri Cellulaire </w:t>
      </w:r>
      <w:proofErr w:type="spellStart"/>
      <w:r w:rsidRPr="000B58DC">
        <w:rPr>
          <w:rFonts w:ascii="Times New Roman" w:eastAsia="Times New Roman" w:hAnsi="Times New Roman" w:cs="Times New Roman"/>
          <w:b/>
          <w:smallCaps/>
          <w:color w:val="344D6C"/>
          <w:spacing w:val="5"/>
          <w:kern w:val="28"/>
          <w:sz w:val="36"/>
          <w:szCs w:val="32"/>
          <w:lang w:val="fr-FR" w:eastAsia="fr-FR"/>
        </w:rPr>
        <w:t>Magnetique</w:t>
      </w:r>
      <w:proofErr w:type="spellEnd"/>
      <w:r w:rsidRPr="000B58DC">
        <w:rPr>
          <w:rFonts w:ascii="Times New Roman" w:eastAsia="Times New Roman" w:hAnsi="Times New Roman" w:cs="Times New Roman"/>
          <w:b/>
          <w:smallCaps/>
          <w:color w:val="344D6C"/>
          <w:spacing w:val="5"/>
          <w:kern w:val="28"/>
          <w:sz w:val="36"/>
          <w:szCs w:val="32"/>
          <w:lang w:val="fr-FR" w:eastAsia="fr-FR"/>
        </w:rPr>
        <w:t xml:space="preserve"> </w:t>
      </w:r>
    </w:p>
    <w:p w14:paraId="3AFFC904" w14:textId="77777777" w:rsidR="00F903E0" w:rsidRPr="00621215" w:rsidRDefault="00F903E0" w:rsidP="0019724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</w:p>
    <w:p w14:paraId="01CF71B4" w14:textId="77777777" w:rsidR="00F903E0" w:rsidRPr="00621215" w:rsidRDefault="00F903E0" w:rsidP="00197242">
      <w:pPr>
        <w:spacing w:after="14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I)</w:t>
      </w:r>
      <w:r w:rsidRPr="00621215">
        <w:rPr>
          <w:rFonts w:ascii="Times New Roman" w:eastAsia="Times New Roman" w:hAnsi="Times New Roman" w:cs="Times New Roman"/>
          <w:color w:val="8FAADC"/>
          <w:sz w:val="28"/>
          <w:szCs w:val="24"/>
          <w:lang w:val="fr-FR" w:eastAsia="es-ES"/>
        </w:rPr>
        <w:t xml:space="preserve">              </w:t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 xml:space="preserve">Objectifs </w:t>
      </w:r>
    </w:p>
    <w:p w14:paraId="10FE4EDF" w14:textId="0CD88162" w:rsidR="00197242" w:rsidRPr="00621215" w:rsidRDefault="00F903E0" w:rsidP="001972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</w:t>
      </w:r>
      <w:r w:rsidR="00B23B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e tri cellulaire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magnétique permet d’isoler un type cellulaire et 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s’applique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aussi aux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organite</w:t>
      </w:r>
      <w:r w:rsidR="00355F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 protéines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lipides</w:t>
      </w:r>
      <w:r w:rsidR="00DC056F" w:rsidRP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DC056F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et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acides nucléiques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. Ainsi, des mélanges complexes peuvent être traités pour sélectionner ou supprimer une cellule ou 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une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molécule de son choix. </w:t>
      </w:r>
    </w:p>
    <w:p w14:paraId="3C49F863" w14:textId="5E4C8532" w:rsidR="00F903E0" w:rsidRPr="00621215" w:rsidRDefault="00F903E0" w:rsidP="001972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14:paraId="7CCAB239" w14:textId="77777777" w:rsidR="00F903E0" w:rsidRPr="00621215" w:rsidRDefault="00F903E0" w:rsidP="00197242">
      <w:pPr>
        <w:spacing w:after="14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II)</w:t>
      </w:r>
      <w:r w:rsidRPr="00621215">
        <w:rPr>
          <w:rFonts w:ascii="Times New Roman" w:eastAsia="Times New Roman" w:hAnsi="Times New Roman" w:cs="Times New Roman"/>
          <w:color w:val="8FAADC"/>
          <w:sz w:val="28"/>
          <w:szCs w:val="24"/>
          <w:lang w:val="fr-FR" w:eastAsia="es-ES"/>
        </w:rPr>
        <w:t xml:space="preserve">           </w:t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Principe</w:t>
      </w:r>
    </w:p>
    <w:p w14:paraId="072420C2" w14:textId="3B43BE43" w:rsidR="00F903E0" w:rsidRPr="00621215" w:rsidRDefault="00F903E0" w:rsidP="007A0E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Le principe de tri 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cellulaire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par bille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 magnétiques,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repose sur l’attraction 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différentielle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de cellules à séparer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,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via une colonne traversée par le champ magnétique d’un aimant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(Figure 1)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 C’est ce champ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qui attire les billes métalliques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, où sont fixées, par le biais le plus souvent d’un anticorps,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les cellules marquées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 Ce tri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peut se faire directement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ou indirectement, selon si les cellules contiennent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ou non</w:t>
      </w:r>
      <w:r w:rsidR="002F4D4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,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des substances magnétiques pouvant être retenues par </w:t>
      </w:r>
      <w:r w:rsidR="00E4707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l’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aimant.  </w:t>
      </w:r>
    </w:p>
    <w:p w14:paraId="10096342" w14:textId="2B5835B7" w:rsidR="005443D6" w:rsidRPr="00621215" w:rsidRDefault="003F6D6F" w:rsidP="00197242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5C3D0F" wp14:editId="02C26E1B">
            <wp:extent cx="2266950" cy="1556413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7037" cy="156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197F8" w14:textId="7F538A7A" w:rsidR="005443D6" w:rsidRPr="003F6D6F" w:rsidRDefault="005443D6" w:rsidP="00197242">
      <w:pPr>
        <w:pStyle w:val="Lgende"/>
        <w:spacing w:line="276" w:lineRule="auto"/>
        <w:jc w:val="center"/>
        <w:rPr>
          <w:rFonts w:cstheme="minorHAnsi"/>
          <w:color w:val="7F7F7F" w:themeColor="text1" w:themeTint="80"/>
          <w:lang w:val="fr-FR"/>
        </w:rPr>
      </w:pPr>
      <w:r w:rsidRPr="003F6D6F">
        <w:rPr>
          <w:rFonts w:cstheme="minorHAnsi"/>
          <w:color w:val="7F7F7F" w:themeColor="text1" w:themeTint="80"/>
          <w:lang w:val="fr-FR"/>
        </w:rPr>
        <w:t xml:space="preserve">Figure </w:t>
      </w:r>
      <w:r w:rsidRPr="003F6D6F">
        <w:rPr>
          <w:rFonts w:cstheme="minorHAnsi"/>
          <w:color w:val="7F7F7F" w:themeColor="text1" w:themeTint="80"/>
        </w:rPr>
        <w:fldChar w:fldCharType="begin"/>
      </w:r>
      <w:r w:rsidRPr="003F6D6F">
        <w:rPr>
          <w:rFonts w:cstheme="minorHAnsi"/>
          <w:color w:val="7F7F7F" w:themeColor="text1" w:themeTint="80"/>
          <w:lang w:val="fr-FR"/>
        </w:rPr>
        <w:instrText xml:space="preserve"> SEQ Figure \* ARABIC </w:instrText>
      </w:r>
      <w:r w:rsidRPr="003F6D6F">
        <w:rPr>
          <w:rFonts w:cstheme="minorHAnsi"/>
          <w:color w:val="7F7F7F" w:themeColor="text1" w:themeTint="80"/>
        </w:rPr>
        <w:fldChar w:fldCharType="separate"/>
      </w:r>
      <w:r w:rsidRPr="003F6D6F">
        <w:rPr>
          <w:rFonts w:cstheme="minorHAnsi"/>
          <w:noProof/>
          <w:color w:val="7F7F7F" w:themeColor="text1" w:themeTint="80"/>
          <w:lang w:val="fr-FR"/>
        </w:rPr>
        <w:t>1</w:t>
      </w:r>
      <w:r w:rsidRPr="003F6D6F">
        <w:rPr>
          <w:rFonts w:cstheme="minorHAnsi"/>
          <w:color w:val="7F7F7F" w:themeColor="text1" w:themeTint="80"/>
        </w:rPr>
        <w:fldChar w:fldCharType="end"/>
      </w:r>
      <w:r w:rsidRPr="003F6D6F">
        <w:rPr>
          <w:rFonts w:cstheme="minorHAnsi"/>
          <w:color w:val="7F7F7F" w:themeColor="text1" w:themeTint="80"/>
          <w:lang w:val="fr-FR"/>
        </w:rPr>
        <w:t>: Séparation par gradient magnétique</w:t>
      </w:r>
      <w:r w:rsidR="00197242" w:rsidRPr="003F6D6F">
        <w:rPr>
          <w:rFonts w:cstheme="minorHAnsi"/>
          <w:color w:val="7F7F7F" w:themeColor="text1" w:themeTint="80"/>
          <w:lang w:val="fr-FR"/>
        </w:rPr>
        <w:t xml:space="preserve"> [</w:t>
      </w:r>
      <w:r w:rsidR="00520AE0" w:rsidRPr="003F6D6F">
        <w:rPr>
          <w:rFonts w:cstheme="minorHAnsi"/>
          <w:color w:val="7F7F7F" w:themeColor="text1" w:themeTint="80"/>
          <w:lang w:val="fr-FR"/>
        </w:rPr>
        <w:t>1</w:t>
      </w:r>
      <w:r w:rsidR="00197242" w:rsidRPr="003F6D6F">
        <w:rPr>
          <w:rFonts w:cstheme="minorHAnsi"/>
          <w:color w:val="7F7F7F" w:themeColor="text1" w:themeTint="80"/>
          <w:lang w:val="fr-FR"/>
        </w:rPr>
        <w:t>]</w:t>
      </w:r>
      <w:r w:rsidR="000B58DC" w:rsidRPr="003F6D6F">
        <w:rPr>
          <w:rFonts w:cstheme="minorHAnsi"/>
          <w:color w:val="7F7F7F" w:themeColor="text1" w:themeTint="80"/>
          <w:lang w:val="fr-FR"/>
        </w:rPr>
        <w:t xml:space="preserve"> </w:t>
      </w:r>
    </w:p>
    <w:p w14:paraId="309FD964" w14:textId="06E58F4C" w:rsidR="00F903E0" w:rsidRPr="00621215" w:rsidRDefault="00F903E0" w:rsidP="001972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14:paraId="7F639210" w14:textId="77777777" w:rsidR="00F903E0" w:rsidRPr="00621215" w:rsidRDefault="00F903E0" w:rsidP="00197242">
      <w:pPr>
        <w:spacing w:after="14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III)</w:t>
      </w:r>
      <w:r w:rsidRPr="00621215">
        <w:rPr>
          <w:rFonts w:ascii="Times New Roman" w:eastAsia="Times New Roman" w:hAnsi="Times New Roman" w:cs="Times New Roman"/>
          <w:color w:val="8FAADC"/>
          <w:sz w:val="28"/>
          <w:szCs w:val="24"/>
          <w:lang w:val="fr-FR" w:eastAsia="es-ES"/>
        </w:rPr>
        <w:t xml:space="preserve">        </w:t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Mode opératoire</w:t>
      </w:r>
    </w:p>
    <w:p w14:paraId="7F3DEF14" w14:textId="381DE5BE" w:rsidR="00F903E0" w:rsidRPr="00AF4588" w:rsidRDefault="00AF45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Les cellules sont tout d’abord marquées</w:t>
      </w:r>
      <w:r w:rsidR="00F903E0" w:rsidRPr="007A0E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par un anticorps </w:t>
      </w:r>
      <w:r w:rsidR="005A5ED8" w:rsidRPr="007A0E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spécifique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, 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à l’exception des </w:t>
      </w:r>
      <w:r w:rsidR="00F903E0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bactéries magnétotactiques et 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d</w:t>
      </w:r>
      <w:r w:rsidR="00F903E0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es érythrocytes, qui contiennent déjà des substances magnétiques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(hémoglobine pour ces derniers)</w:t>
      </w:r>
      <w:r w:rsidR="00F903E0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Cet anticorps, utilisé en </w:t>
      </w:r>
      <w:r w:rsidR="009C1443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tant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que ligand, est capable de reconnaître une structure cellulaire d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e 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surface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 : le marqueur.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Par la suite,</w:t>
      </w:r>
      <w:r w:rsidR="00F903E0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="00F903E0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billes magnétiques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sont ajoutées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 et viennent se fixer</w:t>
      </w:r>
      <w:r w:rsidR="00F903E0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sur ce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="00F903E0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anticorps</w:t>
      </w:r>
      <w:r w:rsidR="00355FE7" w:rsidRPr="00AF458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</w:t>
      </w:r>
    </w:p>
    <w:p w14:paraId="31B8D77E" w14:textId="66323F4A" w:rsidR="00F903E0" w:rsidRDefault="00AF45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D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es cellules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sont introduites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545A3A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dans une colonne qui traverse le champ magnétique d’un aimant</w:t>
      </w:r>
      <w:r w:rsidR="00355F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br/>
        <w:t>Dans un premier tube, les cellules non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-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marquées sont éluées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et isolées</w:t>
      </w:r>
      <w:r w:rsidR="00355F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Dans un second tube, l’aimant qui retient les cellules marquées</w:t>
      </w:r>
      <w:r w:rsidR="007A0E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est retiré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7A0E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et, 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par méthode physique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ou enzymatique</w:t>
      </w:r>
      <w:r w:rsidR="007A0E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les billes magnétiques des cellules marquées</w:t>
      </w:r>
      <w:r w:rsidR="007A0E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sont séparées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(Figure 1)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 Certaines billes sont biodégradables et il n’est donc pas nécessaire de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les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détacher </w:t>
      </w:r>
      <w:r w:rsidR="00545A3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d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es cellules. Ces billes colloïdales, qui contiennent des petites particules paramagnétiques (100 nm), sont constituées d’oxyde de fer et de polysaccharides, ce qui permet leur dissociation. Enfin, </w:t>
      </w:r>
      <w:r w:rsidR="00DC056F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les cellules marquées 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sont </w:t>
      </w:r>
      <w:r w:rsidR="000B58DC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récupér</w:t>
      </w:r>
      <w:r w:rsidR="000B58D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é</w:t>
      </w:r>
      <w:r w:rsidR="000B58DC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e</w:t>
      </w:r>
      <w:r w:rsidR="000B58D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="00F903E0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E4707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(Figure 2).</w:t>
      </w:r>
    </w:p>
    <w:p w14:paraId="24ECF615" w14:textId="7211842B" w:rsidR="005443D6" w:rsidRPr="00355FE7" w:rsidRDefault="003F6D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>
        <w:rPr>
          <w:noProof/>
        </w:rPr>
        <w:lastRenderedPageBreak/>
        <w:drawing>
          <wp:inline distT="0" distB="0" distL="0" distR="0" wp14:anchorId="166D2632" wp14:editId="7E1DBED7">
            <wp:extent cx="2165044" cy="2425700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3705" cy="243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5155" w14:textId="1B8D4427" w:rsidR="00621215" w:rsidRPr="003F6D6F" w:rsidRDefault="005443D6" w:rsidP="007A0E7B">
      <w:pPr>
        <w:pStyle w:val="Lgende"/>
        <w:spacing w:line="276" w:lineRule="auto"/>
        <w:jc w:val="center"/>
        <w:rPr>
          <w:rFonts w:cstheme="minorHAnsi"/>
          <w:color w:val="7F7F7F" w:themeColor="text1" w:themeTint="80"/>
          <w:szCs w:val="24"/>
          <w:lang w:val="fr-FR"/>
        </w:rPr>
      </w:pPr>
      <w:r w:rsidRPr="003F6D6F">
        <w:rPr>
          <w:rFonts w:cstheme="minorHAnsi"/>
          <w:color w:val="7F7F7F" w:themeColor="text1" w:themeTint="80"/>
          <w:szCs w:val="24"/>
          <w:lang w:val="fr-FR"/>
        </w:rPr>
        <w:t xml:space="preserve">Figure </w:t>
      </w:r>
      <w:r w:rsidRPr="003F6D6F">
        <w:rPr>
          <w:rFonts w:cstheme="minorHAnsi"/>
          <w:color w:val="7F7F7F" w:themeColor="text1" w:themeTint="80"/>
          <w:szCs w:val="24"/>
        </w:rPr>
        <w:fldChar w:fldCharType="begin"/>
      </w:r>
      <w:r w:rsidRPr="003F6D6F">
        <w:rPr>
          <w:rFonts w:cstheme="minorHAnsi"/>
          <w:color w:val="7F7F7F" w:themeColor="text1" w:themeTint="80"/>
          <w:szCs w:val="24"/>
          <w:lang w:val="fr-FR"/>
        </w:rPr>
        <w:instrText xml:space="preserve"> SEQ Figure \* ARABIC </w:instrText>
      </w:r>
      <w:r w:rsidRPr="003F6D6F">
        <w:rPr>
          <w:rFonts w:cstheme="minorHAnsi"/>
          <w:color w:val="7F7F7F" w:themeColor="text1" w:themeTint="80"/>
          <w:szCs w:val="24"/>
        </w:rPr>
        <w:fldChar w:fldCharType="separate"/>
      </w:r>
      <w:r w:rsidRPr="003F6D6F">
        <w:rPr>
          <w:rFonts w:cstheme="minorHAnsi"/>
          <w:noProof/>
          <w:color w:val="7F7F7F" w:themeColor="text1" w:themeTint="80"/>
          <w:szCs w:val="24"/>
          <w:lang w:val="fr-FR"/>
        </w:rPr>
        <w:t>2</w:t>
      </w:r>
      <w:r w:rsidRPr="003F6D6F">
        <w:rPr>
          <w:rFonts w:cstheme="minorHAnsi"/>
          <w:color w:val="7F7F7F" w:themeColor="text1" w:themeTint="80"/>
          <w:szCs w:val="24"/>
        </w:rPr>
        <w:fldChar w:fldCharType="end"/>
      </w:r>
      <w:r w:rsidRPr="003F6D6F">
        <w:rPr>
          <w:rFonts w:cstheme="minorHAnsi"/>
          <w:color w:val="7F7F7F" w:themeColor="text1" w:themeTint="80"/>
          <w:szCs w:val="24"/>
          <w:lang w:val="fr-FR"/>
        </w:rPr>
        <w:t xml:space="preserve">: Schéma des étapes de tri </w:t>
      </w:r>
      <w:r w:rsidR="00621215" w:rsidRPr="003F6D6F">
        <w:rPr>
          <w:rFonts w:cstheme="minorHAnsi"/>
          <w:color w:val="7F7F7F" w:themeColor="text1" w:themeTint="80"/>
          <w:szCs w:val="24"/>
          <w:lang w:val="fr-FR"/>
        </w:rPr>
        <w:t>magnétique</w:t>
      </w:r>
      <w:r w:rsidR="00197242" w:rsidRPr="003F6D6F">
        <w:rPr>
          <w:rFonts w:cstheme="minorHAnsi"/>
          <w:color w:val="7F7F7F" w:themeColor="text1" w:themeTint="80"/>
          <w:szCs w:val="24"/>
          <w:lang w:val="fr-FR"/>
        </w:rPr>
        <w:t xml:space="preserve"> [</w:t>
      </w:r>
      <w:r w:rsidR="00520AE0" w:rsidRPr="003F6D6F">
        <w:rPr>
          <w:rFonts w:cstheme="minorHAnsi"/>
          <w:color w:val="7F7F7F" w:themeColor="text1" w:themeTint="80"/>
          <w:szCs w:val="24"/>
          <w:lang w:val="fr-FR"/>
        </w:rPr>
        <w:t>2</w:t>
      </w:r>
      <w:r w:rsidR="00197242" w:rsidRPr="003F6D6F">
        <w:rPr>
          <w:rFonts w:cstheme="minorHAnsi"/>
          <w:color w:val="7F7F7F" w:themeColor="text1" w:themeTint="80"/>
          <w:szCs w:val="24"/>
          <w:lang w:val="fr-FR"/>
        </w:rPr>
        <w:t>]</w:t>
      </w:r>
    </w:p>
    <w:p w14:paraId="47A1EB37" w14:textId="17875A12" w:rsidR="00621215" w:rsidRDefault="00F903E0" w:rsidP="007A0E7B">
      <w:pPr>
        <w:pStyle w:val="Lgende"/>
        <w:spacing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Par cette méthode, deux types de sélection peuvent être </w:t>
      </w:r>
      <w:r w:rsidR="00621215"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réalisés :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 la sélection positive ou négative. 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Respectivement, l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a 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première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 consiste à marquer les cellules que l’on souhaite isoler et la s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econde, 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à l’inverse, marque les cellules non désirées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. La sélection négative est 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utilisée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 notamment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 lorsque l’anticorps 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choisi</w:t>
      </w:r>
      <w:r w:rsidR="00B23B48"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 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risque d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>’altérer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 la fonction cellulair</w:t>
      </w:r>
      <w:r w:rsidR="00B23B48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e, ou </w:t>
      </w:r>
      <w:r w:rsidRPr="0062121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fr-FR" w:eastAsia="es-ES"/>
        </w:rPr>
        <w:t xml:space="preserve">lorsqu’il n’existe pas de marqueurs de ce type cellulaire. </w:t>
      </w:r>
    </w:p>
    <w:p w14:paraId="29C985CF" w14:textId="29B28E31" w:rsidR="003C64DA" w:rsidRPr="00621215" w:rsidRDefault="003C64DA" w:rsidP="007A0E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A la suite du tri par bille</w:t>
      </w:r>
      <w:r w:rsidR="00B23B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magnétique</w:t>
      </w:r>
      <w:r w:rsidR="00B23B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s,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toutes les cellules non-marquées par l’anticorps</w:t>
      </w:r>
      <w:r w:rsidR="007A0E7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sont récupérées dans le premier tube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. 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Le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second tube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recueille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les cellules marquées par l’anticorps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(Figure 2)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 Celles-ci sont totalement viable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et utilisable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malgré la présence de bille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magnétiques à leur surface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[</w:t>
      </w:r>
      <w:r w:rsidR="00520A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2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]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. </w:t>
      </w:r>
    </w:p>
    <w:p w14:paraId="331F0E19" w14:textId="77777777" w:rsidR="00621215" w:rsidRPr="00621215" w:rsidRDefault="00621215" w:rsidP="007A0E7B">
      <w:pPr>
        <w:spacing w:line="276" w:lineRule="auto"/>
        <w:rPr>
          <w:lang w:val="fr-FR" w:eastAsia="es-ES"/>
        </w:rPr>
      </w:pPr>
    </w:p>
    <w:p w14:paraId="496C9BE4" w14:textId="77777777" w:rsidR="00F903E0" w:rsidRPr="00621215" w:rsidRDefault="00F903E0" w:rsidP="007A0E7B">
      <w:pPr>
        <w:spacing w:after="14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IV)</w:t>
      </w:r>
      <w:r w:rsidRPr="00621215">
        <w:rPr>
          <w:rFonts w:ascii="Times New Roman" w:eastAsia="Times New Roman" w:hAnsi="Times New Roman" w:cs="Times New Roman"/>
          <w:color w:val="8FAADC"/>
          <w:sz w:val="28"/>
          <w:szCs w:val="24"/>
          <w:lang w:val="fr-FR" w:eastAsia="es-ES"/>
        </w:rPr>
        <w:t xml:space="preserve">         </w:t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Présentation des résultats</w:t>
      </w:r>
    </w:p>
    <w:p w14:paraId="20187304" w14:textId="0B1FAA69" w:rsidR="00365E2A" w:rsidRDefault="003C64DA" w:rsidP="000B58DC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Le résultat d</w:t>
      </w:r>
      <w:r w:rsidR="00B23B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u</w:t>
      </w:r>
      <w:r w:rsidR="00B23B4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tri cellulaire</w:t>
      </w:r>
      <w:r w:rsidR="00B23B48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magnétique </w:t>
      </w: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est</w:t>
      </w:r>
      <w:r w:rsidR="00B23B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,</w:t>
      </w: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la plupart du temps</w:t>
      </w:r>
      <w:r w:rsidR="00B23B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,</w:t>
      </w: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analysé par </w:t>
      </w:r>
      <w:proofErr w:type="spellStart"/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cytométrie</w:t>
      </w:r>
      <w:proofErr w:type="spellEnd"/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</w:t>
      </w:r>
      <w:r w:rsidR="00B23B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de</w:t>
      </w:r>
      <w:r w:rsidR="00B23B48"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</w:t>
      </w: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flux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. Cette technique permet de compter et caractériser les cellules obtenues après séparation, et ainsi </w:t>
      </w: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d’obtenir le taux de pureté et le rendement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de l’échantillon étudié</w:t>
      </w:r>
      <w:r w:rsidR="00FF731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(Figure 3)</w:t>
      </w: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. </w:t>
      </w:r>
    </w:p>
    <w:p w14:paraId="76F85358" w14:textId="476245B1" w:rsidR="00FF731F" w:rsidRDefault="00FF731F" w:rsidP="00FF731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</w:pPr>
      <w:r>
        <w:rPr>
          <w:noProof/>
          <w:lang w:val="fr-FR" w:eastAsia="fr-FR"/>
        </w:rPr>
        <w:drawing>
          <wp:inline distT="0" distB="0" distL="0" distR="0" wp14:anchorId="181A968C" wp14:editId="6A7E9FA3">
            <wp:extent cx="3159446" cy="2095500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4461" cy="210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110E8" w14:textId="42F4746A" w:rsidR="00FF731F" w:rsidRPr="003F6D6F" w:rsidRDefault="00FF731F" w:rsidP="00FF731F">
      <w:pPr>
        <w:pStyle w:val="Lgende"/>
        <w:spacing w:line="276" w:lineRule="auto"/>
        <w:jc w:val="center"/>
        <w:rPr>
          <w:rFonts w:cstheme="minorHAnsi"/>
          <w:color w:val="7F7F7F" w:themeColor="text1" w:themeTint="80"/>
          <w:szCs w:val="24"/>
          <w:lang w:val="fr-FR"/>
        </w:rPr>
      </w:pPr>
      <w:r w:rsidRPr="003F6D6F">
        <w:rPr>
          <w:rFonts w:cstheme="minorHAnsi"/>
          <w:color w:val="7F7F7F" w:themeColor="text1" w:themeTint="80"/>
          <w:szCs w:val="24"/>
          <w:lang w:val="fr-FR"/>
        </w:rPr>
        <w:t>Figure 3</w:t>
      </w:r>
      <w:r w:rsidR="000B58DC" w:rsidRPr="003F6D6F">
        <w:rPr>
          <w:rFonts w:cstheme="minorHAnsi"/>
          <w:color w:val="7F7F7F" w:themeColor="text1" w:themeTint="80"/>
          <w:szCs w:val="24"/>
          <w:lang w:val="fr-FR"/>
        </w:rPr>
        <w:t xml:space="preserve"> </w:t>
      </w:r>
      <w:r w:rsidRPr="003F6D6F">
        <w:rPr>
          <w:rFonts w:cstheme="minorHAnsi"/>
          <w:color w:val="7F7F7F" w:themeColor="text1" w:themeTint="80"/>
          <w:szCs w:val="24"/>
          <w:lang w:val="fr-FR"/>
        </w:rPr>
        <w:t xml:space="preserve">: Résultat du double marquage de cellules par </w:t>
      </w:r>
      <w:proofErr w:type="spellStart"/>
      <w:r w:rsidRPr="003F6D6F">
        <w:rPr>
          <w:rFonts w:cstheme="minorHAnsi"/>
          <w:color w:val="7F7F7F" w:themeColor="text1" w:themeTint="80"/>
          <w:szCs w:val="24"/>
          <w:lang w:val="fr-FR"/>
        </w:rPr>
        <w:t>cytométrie</w:t>
      </w:r>
      <w:proofErr w:type="spellEnd"/>
      <w:r w:rsidRPr="003F6D6F">
        <w:rPr>
          <w:rFonts w:cstheme="minorHAnsi"/>
          <w:color w:val="7F7F7F" w:themeColor="text1" w:themeTint="80"/>
          <w:szCs w:val="24"/>
          <w:lang w:val="fr-FR"/>
        </w:rPr>
        <w:t xml:space="preserve"> de flux [3]</w:t>
      </w:r>
    </w:p>
    <w:p w14:paraId="7581229A" w14:textId="77777777" w:rsidR="00FF731F" w:rsidRDefault="00FF731F" w:rsidP="00DC056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</w:pPr>
    </w:p>
    <w:p w14:paraId="66A54641" w14:textId="3338885A" w:rsidR="003C64DA" w:rsidRDefault="003C64DA" w:rsidP="00AD15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lastRenderedPageBreak/>
        <w:t xml:space="preserve">Aujourd’hui, des entreprises commercialisant les réactifs utilisés pour le tri magnétique incorporent </w:t>
      </w:r>
      <w:r w:rsidRPr="003F6D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directement</w:t>
      </w:r>
      <w:r w:rsidRPr="0062121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un fluorochrome afin d’analyser les résultats</w:t>
      </w:r>
      <w:r w:rsidR="00DC05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</w:t>
      </w:r>
      <w:r w:rsidR="00DC056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l s’agit ici d’une autre technique, la FACS (</w:t>
      </w:r>
      <w:r w:rsidRPr="000B58D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fr-FR" w:eastAsia="es-ES"/>
        </w:rPr>
        <w:t xml:space="preserve">Fluorescence </w:t>
      </w:r>
      <w:proofErr w:type="spellStart"/>
      <w:r w:rsidRPr="000B58D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fr-FR" w:eastAsia="es-ES"/>
        </w:rPr>
        <w:t>Activated</w:t>
      </w:r>
      <w:proofErr w:type="spellEnd"/>
      <w:r w:rsidRPr="000B58D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fr-FR" w:eastAsia="es-ES"/>
        </w:rPr>
        <w:t xml:space="preserve"> </w:t>
      </w:r>
      <w:proofErr w:type="spellStart"/>
      <w:r w:rsidRPr="000B58D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fr-FR" w:eastAsia="es-ES"/>
        </w:rPr>
        <w:t>Cell</w:t>
      </w:r>
      <w:proofErr w:type="spellEnd"/>
      <w:r w:rsidRPr="000B58D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fr-FR" w:eastAsia="es-ES"/>
        </w:rPr>
        <w:t xml:space="preserve"> </w:t>
      </w:r>
      <w:proofErr w:type="spellStart"/>
      <w:r w:rsidRPr="000B58DC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  <w:lang w:val="fr-FR" w:eastAsia="es-ES"/>
        </w:rPr>
        <w:t>Sorting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)</w:t>
      </w:r>
      <w:r w:rsidR="001972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[3]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. </w:t>
      </w:r>
    </w:p>
    <w:p w14:paraId="24C172B5" w14:textId="77777777" w:rsidR="00F903E0" w:rsidRPr="00621215" w:rsidRDefault="00F903E0" w:rsidP="00AD15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</w:p>
    <w:p w14:paraId="2C5A61CC" w14:textId="77777777" w:rsidR="00F903E0" w:rsidRPr="00621215" w:rsidRDefault="00F903E0" w:rsidP="00AD156C">
      <w:pPr>
        <w:spacing w:after="14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V)</w:t>
      </w:r>
      <w:r w:rsidRPr="00621215">
        <w:rPr>
          <w:rFonts w:ascii="Times New Roman" w:eastAsia="Times New Roman" w:hAnsi="Times New Roman" w:cs="Times New Roman"/>
          <w:color w:val="8FAADC"/>
          <w:sz w:val="28"/>
          <w:szCs w:val="24"/>
          <w:lang w:val="fr-FR" w:eastAsia="es-ES"/>
        </w:rPr>
        <w:t xml:space="preserve">            </w:t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Interprétation des résultats</w:t>
      </w:r>
    </w:p>
    <w:p w14:paraId="226692FF" w14:textId="410CA583" w:rsidR="00F903E0" w:rsidRPr="00621215" w:rsidRDefault="00F903E0" w:rsidP="00AD15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Ces billes sont un million de fois plus petite</w:t>
      </w:r>
      <w:r w:rsidR="00621215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 que les cellules eucaryotes et sont à peine visibles en microscopie électronique.  Leur faible taille limite le stress cellulaire. La plupart du temps, les billes ne modifient </w:t>
      </w:r>
      <w:r w:rsidR="002251E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ni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la fonction</w:t>
      </w:r>
      <w:r w:rsidR="002251E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ni la viabilité cellulaire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I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 n’y a donc pas besoin de les détacher des cellules récupérées par sélection positive. Ce système permet d’obtenir une pureté cellulaire de plus de 95 % et de récupérer plus de 90 % des cellules exprimant l’antigène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[</w:t>
      </w:r>
      <w:r w:rsidR="00520A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2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]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</w:t>
      </w:r>
    </w:p>
    <w:p w14:paraId="38E068B4" w14:textId="77777777" w:rsidR="00F903E0" w:rsidRPr="00621215" w:rsidRDefault="00F903E0" w:rsidP="00AD15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eastAsia="es-ES"/>
        </w:rPr>
      </w:pPr>
    </w:p>
    <w:p w14:paraId="141D94F0" w14:textId="77777777" w:rsidR="00F903E0" w:rsidRPr="00621215" w:rsidRDefault="00F903E0" w:rsidP="00AD156C">
      <w:pPr>
        <w:spacing w:after="140" w:line="276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VI)</w:t>
      </w:r>
      <w:r w:rsidRPr="00621215">
        <w:rPr>
          <w:rFonts w:ascii="Times New Roman" w:eastAsia="Times New Roman" w:hAnsi="Times New Roman" w:cs="Times New Roman"/>
          <w:color w:val="8FAADC"/>
          <w:sz w:val="28"/>
          <w:szCs w:val="24"/>
          <w:lang w:val="fr-FR" w:eastAsia="es-ES"/>
        </w:rPr>
        <w:t xml:space="preserve">         </w:t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Intérêts et limites</w:t>
      </w:r>
    </w:p>
    <w:p w14:paraId="4DE782F8" w14:textId="7AB024E2" w:rsidR="00F903E0" w:rsidRPr="00621215" w:rsidRDefault="00F903E0" w:rsidP="00AD15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Le tri par billes magnétiques permet la purification efficace d’une sous-population cellulaire, avec l’obtention de 10</w:t>
      </w:r>
      <w:r w:rsidRPr="00F6094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fr-FR" w:eastAsia="es-ES"/>
        </w:rPr>
        <w:t>8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cellules en seulement 15 minutes. Contrairement à </w:t>
      </w:r>
      <w:r w:rsidR="00AD156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la </w:t>
      </w:r>
      <w:proofErr w:type="spellStart"/>
      <w:r w:rsidR="00AD156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cytométrie</w:t>
      </w:r>
      <w:proofErr w:type="spellEnd"/>
      <w:r w:rsidR="00AD156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en flux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 le tri magnétique n’engendre pas d’interférence avec les mouvements d’ions</w:t>
      </w:r>
      <w:r w:rsidR="00520A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. Cette technique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permet la sélection de cellules d’intérêt de manière très rapide et </w:t>
      </w:r>
      <w:r w:rsidR="002251E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très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simple, notamment rendu</w:t>
      </w:r>
      <w:r w:rsidR="003C64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e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possible par l’automatisation récente de cette technique.</w:t>
      </w:r>
      <w:r w:rsidR="002251E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="00520A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E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lle présente </w:t>
      </w:r>
      <w:r w:rsidRPr="003F6D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également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l’avantage de </w:t>
      </w:r>
      <w:r w:rsidR="003C64DA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l’isol</w:t>
      </w:r>
      <w:r w:rsidR="003C64D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ement</w:t>
      </w:r>
      <w:r w:rsidR="003C64DA"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de cellules contenues directement dans des échantillons non traités, comme le sang ou la moelle osseuse. </w:t>
      </w:r>
    </w:p>
    <w:p w14:paraId="45983E62" w14:textId="5283DC6D" w:rsidR="00F903E0" w:rsidRPr="00621215" w:rsidRDefault="00F903E0" w:rsidP="00AD15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Cette technique est extrêmement courante dans le domaine médical</w:t>
      </w:r>
      <w:r w:rsidR="002251E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,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lors de greffes de moelle osseuse par exemple ou lors de PMA</w:t>
      </w:r>
      <w:r w:rsidR="00E563A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(Procréation Médicalement Assistée) </w:t>
      </w:r>
      <w:r w:rsidR="002251E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[4]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. Elle permet, par sélection négative, d’éliminer les cellules tumorales du greffon 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[</w:t>
      </w:r>
      <w:r w:rsidR="00520A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2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] 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ou les spermatozoïdes apoptotiques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[4]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. </w:t>
      </w:r>
    </w:p>
    <w:p w14:paraId="7C9E0AB7" w14:textId="27AC11D9" w:rsidR="00F903E0" w:rsidRPr="00621215" w:rsidRDefault="00F903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Cependant, avec cette technique, les cellules ne peuvent être séparées qu’avec des marqueurs de surface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 xml:space="preserve"> [</w:t>
      </w:r>
      <w:r w:rsidR="00520A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2</w:t>
      </w:r>
      <w:r w:rsidR="0019724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]</w:t>
      </w: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t>.</w:t>
      </w:r>
    </w:p>
    <w:p w14:paraId="560E1BDE" w14:textId="3D28AF62" w:rsidR="00F903E0" w:rsidRDefault="00F903E0">
      <w:pPr>
        <w:spacing w:after="14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</w:pPr>
      <w:r w:rsidRPr="0062121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s-ES"/>
        </w:rPr>
        <w:br/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>VII)</w:t>
      </w:r>
      <w:r w:rsidRPr="00621215">
        <w:rPr>
          <w:rFonts w:ascii="Times New Roman" w:eastAsia="Times New Roman" w:hAnsi="Times New Roman" w:cs="Times New Roman"/>
          <w:color w:val="8FAADC"/>
          <w:sz w:val="28"/>
          <w:szCs w:val="24"/>
          <w:lang w:val="fr-FR" w:eastAsia="es-ES"/>
        </w:rPr>
        <w:t xml:space="preserve">      </w:t>
      </w:r>
      <w:r w:rsidRPr="00621215">
        <w:rPr>
          <w:rFonts w:ascii="Times New Roman" w:eastAsia="Times New Roman" w:hAnsi="Times New Roman" w:cs="Times New Roman"/>
          <w:b/>
          <w:bCs/>
          <w:color w:val="8FAADC"/>
          <w:sz w:val="28"/>
          <w:szCs w:val="24"/>
          <w:lang w:val="fr-FR" w:eastAsia="es-ES"/>
        </w:rPr>
        <w:t xml:space="preserve">Références bibliographiques </w:t>
      </w:r>
    </w:p>
    <w:p w14:paraId="00E6CAC0" w14:textId="5ED627AB" w:rsidR="00621215" w:rsidRDefault="00520AE0" w:rsidP="00AD156C">
      <w:pP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  <w:r w:rsidDel="00520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 xml:space="preserve"> </w:t>
      </w:r>
      <w:r w:rsidR="00197242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>[</w:t>
      </w:r>
      <w:r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>1</w:t>
      </w:r>
      <w:r w:rsidR="00197242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 xml:space="preserve">] </w:t>
      </w:r>
      <w:proofErr w:type="spellStart"/>
      <w:r w:rsidR="00355FE7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>Miltenyi</w:t>
      </w:r>
      <w:proofErr w:type="spellEnd"/>
      <w:r w:rsidR="00355FE7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 xml:space="preserve"> S., Müller W., </w:t>
      </w:r>
      <w:proofErr w:type="spellStart"/>
      <w:r w:rsidR="00355FE7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>Weichel</w:t>
      </w:r>
      <w:proofErr w:type="spellEnd"/>
      <w:r w:rsidR="00355FE7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 xml:space="preserve"> W., et </w:t>
      </w:r>
      <w:proofErr w:type="spellStart"/>
      <w:r w:rsidR="00355FE7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>Radbruch</w:t>
      </w:r>
      <w:proofErr w:type="spellEnd"/>
      <w:r w:rsidR="00355FE7" w:rsidRPr="000B5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 xml:space="preserve"> A.</w:t>
      </w:r>
      <w:r w:rsidR="00355FE7" w:rsidRPr="000B58D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(1990). </w:t>
      </w:r>
      <w:r w:rsidR="00355FE7" w:rsidRPr="00355F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fr-FR"/>
        </w:rPr>
        <w:t xml:space="preserve">High Gradient Magnetic Cell Separation with MACS. </w:t>
      </w:r>
      <w:proofErr w:type="spellStart"/>
      <w:r w:rsidR="00355FE7" w:rsidRPr="00DC0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FR"/>
        </w:rPr>
        <w:t>Cytometry</w:t>
      </w:r>
      <w:proofErr w:type="spellEnd"/>
      <w:r w:rsidR="00355FE7" w:rsidRP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11 (2) 231</w:t>
      </w:r>
      <w:r w:rsidR="00355FE7" w:rsidRPr="00DC056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noBreakHyphen/>
        <w:t xml:space="preserve">38. </w:t>
      </w:r>
    </w:p>
    <w:p w14:paraId="2929FE98" w14:textId="4F1FF6D9" w:rsidR="00520AE0" w:rsidRPr="00DC056F" w:rsidRDefault="00520AE0" w:rsidP="000B58DC">
      <w:pPr>
        <w:spacing w:after="1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 xml:space="preserve">[2] </w:t>
      </w:r>
      <w:proofErr w:type="spellStart"/>
      <w:r w:rsidRPr="0035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>Ghiringhelli</w:t>
      </w:r>
      <w:proofErr w:type="spellEnd"/>
      <w:r w:rsidRPr="0035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fr-FR"/>
        </w:rPr>
        <w:t xml:space="preserve"> F., et Schmitt E</w:t>
      </w:r>
      <w:r w:rsidRPr="00355F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(</w:t>
      </w:r>
      <w:r w:rsidRPr="00355F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)</w:t>
      </w:r>
      <w:r w:rsidRPr="00355FE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. Tri par billes magnétiques - Technique et exemple du tri des lymphocytes T régulateurs CD25+chez le rat. </w:t>
      </w:r>
      <w:bookmarkStart w:id="0" w:name="_GoBack"/>
      <w:proofErr w:type="gramStart"/>
      <w:r w:rsidR="003F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c</w:t>
      </w:r>
      <w:proofErr w:type="gramEnd"/>
      <w:r w:rsidR="003F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ab/>
      </w:r>
      <w:bookmarkEnd w:id="0"/>
    </w:p>
    <w:p w14:paraId="1FC75EB5" w14:textId="42525EFA" w:rsidR="00197242" w:rsidRPr="000B58DC" w:rsidRDefault="00197242" w:rsidP="00197242">
      <w:pPr>
        <w:pStyle w:val="Bibliographie"/>
        <w:rPr>
          <w:rFonts w:ascii="Times New Roman" w:hAnsi="Times New Roman" w:cs="Times New Roman"/>
          <w:sz w:val="24"/>
          <w:szCs w:val="24"/>
          <w:lang w:val="fr-FR"/>
        </w:rPr>
      </w:pPr>
      <w:r w:rsidRPr="000B58DC">
        <w:rPr>
          <w:rFonts w:ascii="Times New Roman" w:hAnsi="Times New Roman" w:cs="Times New Roman"/>
          <w:b/>
          <w:sz w:val="24"/>
          <w:szCs w:val="24"/>
          <w:lang w:val="fr-FR"/>
        </w:rPr>
        <w:t>[3]</w:t>
      </w:r>
      <w:r w:rsidRPr="000B58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C056F">
        <w:rPr>
          <w:rFonts w:ascii="Times New Roman" w:hAnsi="Times New Roman" w:cs="Times New Roman"/>
          <w:sz w:val="24"/>
          <w:szCs w:val="24"/>
        </w:rPr>
        <w:fldChar w:fldCharType="begin"/>
      </w:r>
      <w:r w:rsidRPr="000B58DC">
        <w:rPr>
          <w:rFonts w:ascii="Times New Roman" w:hAnsi="Times New Roman" w:cs="Times New Roman"/>
          <w:sz w:val="24"/>
          <w:szCs w:val="24"/>
          <w:lang w:val="fr-FR"/>
        </w:rPr>
        <w:instrText xml:space="preserve"> ADDIN ZOTERO_BIBL {"custom":[]} CSL_BIBLIOGRAPHY </w:instrText>
      </w:r>
      <w:r w:rsidRPr="00DC056F">
        <w:rPr>
          <w:rFonts w:ascii="Times New Roman" w:hAnsi="Times New Roman" w:cs="Times New Roman"/>
          <w:sz w:val="24"/>
          <w:szCs w:val="24"/>
        </w:rPr>
        <w:fldChar w:fldCharType="separate"/>
      </w:r>
      <w:r w:rsidRPr="000B58DC">
        <w:rPr>
          <w:rFonts w:ascii="Times New Roman" w:hAnsi="Times New Roman" w:cs="Times New Roman"/>
          <w:b/>
          <w:sz w:val="24"/>
          <w:szCs w:val="24"/>
          <w:lang w:val="fr-FR"/>
        </w:rPr>
        <w:t>Alcaide C.</w:t>
      </w:r>
      <w:r w:rsidRPr="000B58DC">
        <w:rPr>
          <w:rFonts w:ascii="Times New Roman" w:hAnsi="Times New Roman" w:cs="Times New Roman"/>
          <w:sz w:val="24"/>
          <w:szCs w:val="24"/>
          <w:lang w:val="fr-FR"/>
        </w:rPr>
        <w:t xml:space="preserve"> 2012. Cours 3 - Cytométrie en flux - Tri cellulaire. Présenté à Cours de Biologie Cellulaire, Université Paris Diderot, 16 Janvier. [Consulté le 4 avril 2019]. </w:t>
      </w:r>
      <w:r w:rsidRPr="000B58DC">
        <w:rPr>
          <w:rFonts w:ascii="Times New Roman" w:hAnsi="Times New Roman" w:cs="Times New Roman"/>
          <w:sz w:val="24"/>
          <w:szCs w:val="24"/>
          <w:u w:val="single"/>
          <w:lang w:val="fr-FR"/>
        </w:rPr>
        <w:t>https://docplayer.fr/3726230-Cours-3-cytometrie-en-flux-tri-cellulaire.html.</w:t>
      </w:r>
    </w:p>
    <w:p w14:paraId="3E890D3C" w14:textId="780392CC" w:rsidR="00197242" w:rsidRPr="000B58DC" w:rsidRDefault="00197242" w:rsidP="00197242">
      <w:pPr>
        <w:pStyle w:val="Bibliographie"/>
        <w:rPr>
          <w:rFonts w:ascii="Times New Roman" w:hAnsi="Times New Roman" w:cs="Times New Roman"/>
          <w:sz w:val="24"/>
          <w:szCs w:val="24"/>
          <w:lang w:val="fr-FR"/>
        </w:rPr>
      </w:pPr>
      <w:r w:rsidRPr="000B58DC">
        <w:rPr>
          <w:rFonts w:ascii="Times New Roman" w:hAnsi="Times New Roman" w:cs="Times New Roman"/>
          <w:b/>
          <w:sz w:val="24"/>
          <w:szCs w:val="24"/>
          <w:lang w:val="fr-FR"/>
        </w:rPr>
        <w:t>[4] ProcreaTec Centre international de Fertilité.</w:t>
      </w:r>
      <w:r w:rsidRPr="000B58DC">
        <w:rPr>
          <w:rFonts w:ascii="Times New Roman" w:hAnsi="Times New Roman" w:cs="Times New Roman"/>
          <w:sz w:val="24"/>
          <w:szCs w:val="24"/>
          <w:lang w:val="fr-FR"/>
        </w:rPr>
        <w:t xml:space="preserve"> (s. d). MACS. ProcreaTec Centre international de Fertilité. [Consulté le 4 avril 2019]. </w:t>
      </w:r>
      <w:r w:rsidRPr="000B58DC">
        <w:rPr>
          <w:rFonts w:ascii="Times New Roman" w:hAnsi="Times New Roman" w:cs="Times New Roman"/>
          <w:sz w:val="24"/>
          <w:szCs w:val="24"/>
          <w:u w:val="single"/>
          <w:lang w:val="fr-FR"/>
        </w:rPr>
        <w:t>https://fr.procreatec.com/traitements-de-fertilite/techniques-speciales/macs/.</w:t>
      </w:r>
    </w:p>
    <w:p w14:paraId="30FCD588" w14:textId="57800377" w:rsidR="00F903E0" w:rsidRPr="00DC056F" w:rsidRDefault="00197242" w:rsidP="000B58DC">
      <w:pPr>
        <w:spacing w:after="140" w:line="276" w:lineRule="auto"/>
        <w:jc w:val="both"/>
        <w:rPr>
          <w:lang w:val="fr-FR"/>
        </w:rPr>
      </w:pPr>
      <w:r w:rsidRPr="00DC056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903E0" w:rsidRPr="00DC05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0DCF" w14:textId="77777777" w:rsidR="00906F81" w:rsidRDefault="00906F81" w:rsidP="00355FE7">
      <w:pPr>
        <w:spacing w:after="0" w:line="240" w:lineRule="auto"/>
      </w:pPr>
      <w:r>
        <w:separator/>
      </w:r>
    </w:p>
  </w:endnote>
  <w:endnote w:type="continuationSeparator" w:id="0">
    <w:p w14:paraId="7327FD9C" w14:textId="77777777" w:rsidR="00906F81" w:rsidRDefault="00906F81" w:rsidP="0035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10C2" w14:textId="22B95E0D" w:rsidR="00355FE7" w:rsidRDefault="00355FE7">
    <w:pPr>
      <w:pStyle w:val="Pieddepage"/>
    </w:pPr>
    <w:r>
      <w:tab/>
    </w:r>
    <w:r>
      <w:tab/>
    </w:r>
  </w:p>
  <w:p w14:paraId="2760CC5A" w14:textId="77777777" w:rsidR="0065252D" w:rsidRPr="0065252D" w:rsidRDefault="0065252D" w:rsidP="0065252D">
    <w:pPr>
      <w:tabs>
        <w:tab w:val="center" w:pos="4823"/>
        <w:tab w:val="right" w:pos="9645"/>
      </w:tabs>
      <w:spacing w:after="243"/>
      <w:rPr>
        <w:rFonts w:ascii="Calibri" w:eastAsia="Calibri" w:hAnsi="Calibri" w:cs="Calibri"/>
        <w:color w:val="BFBFBF"/>
        <w:lang w:val="fr-FR"/>
      </w:rPr>
    </w:pPr>
    <w:r w:rsidRPr="000B58DC">
      <w:rPr>
        <w:color w:val="BFBFBF" w:themeColor="background1" w:themeShade="BF"/>
        <w:lang w:val="fr-FR"/>
      </w:rPr>
      <w:t>Tri Magnétique Cellulaire</w:t>
    </w:r>
    <w:r w:rsidRPr="0065252D">
      <w:rPr>
        <w:rFonts w:ascii="Calibri" w:eastAsia="Calibri" w:hAnsi="Calibri" w:cs="Calibri"/>
        <w:color w:val="BFBFBF"/>
        <w:lang w:val="fr-FR"/>
      </w:rPr>
      <w:tab/>
    </w:r>
    <w:r w:rsidRPr="0065252D">
      <w:rPr>
        <w:rFonts w:ascii="Calibri" w:eastAsia="Calibri" w:hAnsi="Calibri" w:cs="Calibri"/>
        <w:color w:val="BFBFBF"/>
        <w:lang w:val="fr-FR"/>
      </w:rPr>
      <w:tab/>
      <w:t xml:space="preserve"> </w:t>
    </w:r>
    <w:r w:rsidRPr="000B58DC">
      <w:rPr>
        <w:rFonts w:ascii="Calibri" w:eastAsia="Calibri" w:hAnsi="Calibri" w:cs="Calibri"/>
        <w:color w:val="BFBFBF"/>
        <w:lang w:val="fr-FR"/>
      </w:rPr>
      <w:t xml:space="preserve">Estelle </w:t>
    </w:r>
    <w:proofErr w:type="spellStart"/>
    <w:r w:rsidRPr="000B58DC">
      <w:rPr>
        <w:rFonts w:ascii="Calibri" w:eastAsia="Calibri" w:hAnsi="Calibri" w:cs="Calibri"/>
        <w:color w:val="BFBFBF"/>
        <w:lang w:val="fr-FR"/>
      </w:rPr>
      <w:t>Giner</w:t>
    </w:r>
    <w:proofErr w:type="spellEnd"/>
    <w:r w:rsidRPr="000B58DC">
      <w:rPr>
        <w:rFonts w:ascii="Calibri" w:eastAsia="Calibri" w:hAnsi="Calibri" w:cs="Calibri"/>
        <w:color w:val="BFBFBF"/>
        <w:lang w:val="fr-FR"/>
      </w:rPr>
      <w:t xml:space="preserve">, Adrien </w:t>
    </w:r>
    <w:proofErr w:type="spellStart"/>
    <w:r w:rsidRPr="000B58DC">
      <w:rPr>
        <w:rFonts w:ascii="Calibri" w:eastAsia="Calibri" w:hAnsi="Calibri" w:cs="Calibri"/>
        <w:color w:val="BFBFBF"/>
        <w:lang w:val="fr-FR"/>
      </w:rPr>
      <w:t>Karolak</w:t>
    </w:r>
    <w:proofErr w:type="spellEnd"/>
    <w:r w:rsidRPr="000B58DC">
      <w:rPr>
        <w:rFonts w:ascii="Calibri" w:eastAsia="Calibri" w:hAnsi="Calibri" w:cs="Calibri"/>
        <w:color w:val="BFBFBF"/>
        <w:lang w:val="fr-FR"/>
      </w:rPr>
      <w:t>, 2019</w:t>
    </w:r>
    <w:r w:rsidRPr="0065252D">
      <w:rPr>
        <w:rFonts w:ascii="Calibri" w:eastAsia="Calibri" w:hAnsi="Calibri" w:cs="Calibri"/>
        <w:color w:val="BFBFBF"/>
        <w:lang w:val="fr-FR"/>
      </w:rPr>
      <w:t xml:space="preserve">  </w:t>
    </w:r>
  </w:p>
  <w:p w14:paraId="478C656C" w14:textId="77777777" w:rsidR="0065252D" w:rsidRPr="000B58DC" w:rsidRDefault="0065252D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A2BF" w14:textId="77777777" w:rsidR="00906F81" w:rsidRDefault="00906F81" w:rsidP="00355FE7">
      <w:pPr>
        <w:spacing w:after="0" w:line="240" w:lineRule="auto"/>
      </w:pPr>
      <w:r>
        <w:separator/>
      </w:r>
    </w:p>
  </w:footnote>
  <w:footnote w:type="continuationSeparator" w:id="0">
    <w:p w14:paraId="75B75D41" w14:textId="77777777" w:rsidR="00906F81" w:rsidRDefault="00906F81" w:rsidP="0035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C5"/>
    <w:multiLevelType w:val="hybridMultilevel"/>
    <w:tmpl w:val="AA5AB6A6"/>
    <w:lvl w:ilvl="0" w:tplc="E736C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E0"/>
    <w:rsid w:val="00003DD6"/>
    <w:rsid w:val="000703D2"/>
    <w:rsid w:val="000B58DC"/>
    <w:rsid w:val="0015244B"/>
    <w:rsid w:val="00197242"/>
    <w:rsid w:val="001E1019"/>
    <w:rsid w:val="002251EC"/>
    <w:rsid w:val="002F4D40"/>
    <w:rsid w:val="0031603B"/>
    <w:rsid w:val="00355FE7"/>
    <w:rsid w:val="00365E2A"/>
    <w:rsid w:val="00370AA9"/>
    <w:rsid w:val="003C64DA"/>
    <w:rsid w:val="003E48A9"/>
    <w:rsid w:val="003F6D6F"/>
    <w:rsid w:val="00520AE0"/>
    <w:rsid w:val="005443D6"/>
    <w:rsid w:val="00545A3A"/>
    <w:rsid w:val="00573E06"/>
    <w:rsid w:val="005A5ED8"/>
    <w:rsid w:val="00621215"/>
    <w:rsid w:val="006313B7"/>
    <w:rsid w:val="0065252D"/>
    <w:rsid w:val="006F0E5B"/>
    <w:rsid w:val="007A0E7B"/>
    <w:rsid w:val="007A2D54"/>
    <w:rsid w:val="008326DB"/>
    <w:rsid w:val="008A1524"/>
    <w:rsid w:val="00906F81"/>
    <w:rsid w:val="009C1443"/>
    <w:rsid w:val="00A93328"/>
    <w:rsid w:val="00AD156C"/>
    <w:rsid w:val="00AE03EE"/>
    <w:rsid w:val="00AF4588"/>
    <w:rsid w:val="00B23B48"/>
    <w:rsid w:val="00B37802"/>
    <w:rsid w:val="00C832D9"/>
    <w:rsid w:val="00DC056F"/>
    <w:rsid w:val="00DF5FC0"/>
    <w:rsid w:val="00DF7255"/>
    <w:rsid w:val="00E47072"/>
    <w:rsid w:val="00E563A2"/>
    <w:rsid w:val="00EE7835"/>
    <w:rsid w:val="00F6094E"/>
    <w:rsid w:val="00F81083"/>
    <w:rsid w:val="00F903E0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575C9"/>
  <w15:chartTrackingRefBased/>
  <w15:docId w15:val="{4AFC3446-0290-414A-A48D-35DC971D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7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ienhypertexte">
    <w:name w:val="Hyperlink"/>
    <w:basedOn w:val="Policepardfaut"/>
    <w:uiPriority w:val="99"/>
    <w:semiHidden/>
    <w:unhideWhenUsed/>
    <w:rsid w:val="00F903E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3E0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5443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5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FE7"/>
  </w:style>
  <w:style w:type="paragraph" w:styleId="Pieddepage">
    <w:name w:val="footer"/>
    <w:basedOn w:val="Normal"/>
    <w:link w:val="PieddepageCar"/>
    <w:uiPriority w:val="99"/>
    <w:unhideWhenUsed/>
    <w:rsid w:val="0035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FE7"/>
  </w:style>
  <w:style w:type="character" w:styleId="Marquedecommentaire">
    <w:name w:val="annotation reference"/>
    <w:basedOn w:val="Policepardfaut"/>
    <w:uiPriority w:val="99"/>
    <w:semiHidden/>
    <w:unhideWhenUsed/>
    <w:rsid w:val="00E470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70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70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70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7072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47072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semiHidden/>
    <w:unhideWhenUsed/>
    <w:rsid w:val="00197242"/>
  </w:style>
  <w:style w:type="character" w:customStyle="1" w:styleId="Titre1Car">
    <w:name w:val="Titre 1 Car"/>
    <w:basedOn w:val="Policepardfaut"/>
    <w:link w:val="Titre1"/>
    <w:uiPriority w:val="9"/>
    <w:rsid w:val="0019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Karolak;Estelle Giner</dc:creator>
  <cp:keywords/>
  <dc:description/>
  <cp:lastModifiedBy>adri k</cp:lastModifiedBy>
  <cp:revision>4</cp:revision>
  <dcterms:created xsi:type="dcterms:W3CDTF">2019-04-17T07:45:00Z</dcterms:created>
  <dcterms:modified xsi:type="dcterms:W3CDTF">2019-04-17T08:01:00Z</dcterms:modified>
</cp:coreProperties>
</file>