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573C" w:rsidRDefault="00CC4819">
      <w:pPr>
        <w:pStyle w:val="Corpsdetexte"/>
        <w:numPr>
          <w:ilvl w:val="0"/>
          <w:numId w:val="2"/>
        </w:numPr>
        <w:spacing w:after="0" w:line="240" w:lineRule="auto"/>
        <w:jc w:val="center"/>
        <w:rPr>
          <w:rFonts w:hint="eastAsia"/>
          <w:b/>
          <w:bCs/>
          <w:sz w:val="48"/>
          <w:szCs w:val="48"/>
        </w:rPr>
      </w:pPr>
      <w:bookmarkStart w:id="0" w:name="__RefHeading___Toc172_1750294226"/>
      <w:bookmarkStart w:id="1" w:name="_GoBack"/>
      <w:bookmarkEnd w:id="0"/>
      <w:bookmarkEnd w:id="1"/>
      <w:r>
        <w:rPr>
          <w:b/>
          <w:bCs/>
          <w:sz w:val="48"/>
          <w:szCs w:val="48"/>
        </w:rPr>
        <w:t>SEGAE</w:t>
      </w:r>
    </w:p>
    <w:p w:rsidR="003C573C" w:rsidRDefault="00CC4819">
      <w:pPr>
        <w:pStyle w:val="Corpsdetexte"/>
        <w:spacing w:after="0" w:line="240" w:lineRule="auto"/>
        <w:jc w:val="center"/>
        <w:rPr>
          <w:rFonts w:hint="eastAsia"/>
        </w:rPr>
      </w:pPr>
      <w:r>
        <w:rPr>
          <w:b/>
          <w:bCs/>
        </w:rPr>
        <w:t>SE</w:t>
      </w:r>
      <w:r>
        <w:t xml:space="preserve">rious </w:t>
      </w:r>
      <w:r>
        <w:rPr>
          <w:b/>
          <w:bCs/>
        </w:rPr>
        <w:t>G</w:t>
      </w:r>
      <w:r>
        <w:t xml:space="preserve">ame in </w:t>
      </w:r>
      <w:r>
        <w:rPr>
          <w:b/>
          <w:bCs/>
        </w:rPr>
        <w:t>A</w:t>
      </w:r>
      <w:r>
        <w:t>gro</w:t>
      </w:r>
      <w:r>
        <w:rPr>
          <w:b/>
          <w:bCs/>
        </w:rPr>
        <w:t>E</w:t>
      </w:r>
      <w:r>
        <w:t>cology</w:t>
      </w:r>
    </w:p>
    <w:p w:rsidR="003C573C" w:rsidRDefault="00CC4819">
      <w:pPr>
        <w:pStyle w:val="Corpsdetexte"/>
        <w:spacing w:after="0" w:line="240" w:lineRule="auto"/>
        <w:jc w:val="center"/>
        <w:rPr>
          <w:rFonts w:hint="eastAsia"/>
        </w:rPr>
      </w:pPr>
      <w:r>
        <w:t>tutorial</w:t>
      </w:r>
    </w:p>
    <w:p w:rsidR="003C573C" w:rsidRDefault="003C573C">
      <w:pPr>
        <w:pStyle w:val="Corpsdetexte"/>
        <w:spacing w:after="0" w:line="240" w:lineRule="auto"/>
        <w:jc w:val="center"/>
        <w:rPr>
          <w:rFonts w:hint="eastAsia"/>
        </w:rPr>
      </w:pPr>
    </w:p>
    <w:p w:rsidR="003C573C" w:rsidRDefault="00CC4819">
      <w:pPr>
        <w:pStyle w:val="Corpsdetexte"/>
        <w:spacing w:before="240" w:after="120"/>
        <w:jc w:val="center"/>
        <w:rPr>
          <w:rFonts w:hint="eastAsia"/>
        </w:rPr>
      </w:pPr>
      <w:r>
        <w:rPr>
          <w:noProof/>
          <w:lang w:val="fr-FR" w:eastAsia="fr-FR" w:bidi="ar-SA"/>
        </w:rPr>
        <w:drawing>
          <wp:anchor distT="0" distB="0" distL="0" distR="0" simplePos="0" relativeHeight="2" behindDoc="0" locked="0" layoutInCell="1" allowOverlap="1">
            <wp:simplePos x="0" y="0"/>
            <wp:positionH relativeFrom="column">
              <wp:align>center</wp:align>
            </wp:positionH>
            <wp:positionV relativeFrom="paragraph">
              <wp:posOffset>635</wp:posOffset>
            </wp:positionV>
            <wp:extent cx="6120130" cy="3769995"/>
            <wp:effectExtent l="0" t="0" r="0" b="0"/>
            <wp:wrapSquare wrapText="largest"/>
            <wp:docPr id="1" name="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1"/>
                    <pic:cNvPicPr>
                      <a:picLocks noChangeAspect="1" noChangeArrowheads="1"/>
                    </pic:cNvPicPr>
                  </pic:nvPicPr>
                  <pic:blipFill>
                    <a:blip r:embed="rId7"/>
                    <a:stretch>
                      <a:fillRect/>
                    </a:stretch>
                  </pic:blipFill>
                  <pic:spPr bwMode="auto">
                    <a:xfrm>
                      <a:off x="0" y="0"/>
                      <a:ext cx="6120130" cy="3769995"/>
                    </a:xfrm>
                    <a:prstGeom prst="rect">
                      <a:avLst/>
                    </a:prstGeom>
                  </pic:spPr>
                </pic:pic>
              </a:graphicData>
            </a:graphic>
          </wp:anchor>
        </w:drawing>
      </w:r>
    </w:p>
    <w:sdt>
      <w:sdtPr>
        <w:rPr>
          <w:rFonts w:ascii="Liberation Serif" w:eastAsia="NSimSun" w:hAnsi="Liberation Serif"/>
          <w:b w:val="0"/>
          <w:bCs w:val="0"/>
          <w:sz w:val="24"/>
          <w:szCs w:val="24"/>
        </w:rPr>
        <w:id w:val="1861545853"/>
        <w:docPartObj>
          <w:docPartGallery w:val="Table of Contents"/>
          <w:docPartUnique/>
        </w:docPartObj>
      </w:sdtPr>
      <w:sdtEndPr/>
      <w:sdtContent>
        <w:p w:rsidR="003C573C" w:rsidRDefault="00CC4819">
          <w:pPr>
            <w:pStyle w:val="TitreTR"/>
            <w:rPr>
              <w:rFonts w:hint="eastAsia"/>
            </w:rPr>
          </w:pPr>
          <w:r>
            <w:t>Inhoudsopgave</w:t>
          </w:r>
        </w:p>
        <w:p w:rsidR="00E65DFF" w:rsidRDefault="00CC4819">
          <w:pPr>
            <w:pStyle w:val="TM2"/>
            <w:rPr>
              <w:rFonts w:asciiTheme="minorHAnsi" w:eastAsiaTheme="minorEastAsia" w:hAnsiTheme="minorHAnsi" w:cstheme="minorBidi"/>
              <w:noProof/>
              <w:kern w:val="0"/>
              <w:sz w:val="22"/>
              <w:szCs w:val="22"/>
              <w:lang w:val="pl-PL" w:eastAsia="pl-PL" w:bidi="ar-SA"/>
            </w:rPr>
          </w:pPr>
          <w:r>
            <w:fldChar w:fldCharType="begin"/>
          </w:r>
          <w:r>
            <w:rPr>
              <w:rStyle w:val="czeindeksu"/>
            </w:rPr>
            <w:instrText>TOC \f \o "1-2" \h</w:instrText>
          </w:r>
          <w:r>
            <w:rPr>
              <w:rStyle w:val="czeindeksu"/>
            </w:rPr>
            <w:fldChar w:fldCharType="separate"/>
          </w:r>
          <w:hyperlink w:anchor="_Toc49440096" w:history="1">
            <w:r w:rsidR="00E65DFF" w:rsidRPr="00DE665D">
              <w:rPr>
                <w:rStyle w:val="Lienhypertexte"/>
                <w:noProof/>
              </w:rPr>
              <w:t>1. Inleiding</w:t>
            </w:r>
            <w:r w:rsidR="00E65DFF">
              <w:rPr>
                <w:noProof/>
              </w:rPr>
              <w:tab/>
            </w:r>
            <w:r w:rsidR="00E65DFF">
              <w:rPr>
                <w:noProof/>
              </w:rPr>
              <w:fldChar w:fldCharType="begin"/>
            </w:r>
            <w:r w:rsidR="00E65DFF">
              <w:rPr>
                <w:noProof/>
              </w:rPr>
              <w:instrText xml:space="preserve"> PAGEREF _Toc49440096 \h </w:instrText>
            </w:r>
            <w:r w:rsidR="00E65DFF">
              <w:rPr>
                <w:noProof/>
              </w:rPr>
            </w:r>
            <w:r w:rsidR="00E65DFF">
              <w:rPr>
                <w:noProof/>
              </w:rPr>
              <w:fldChar w:fldCharType="separate"/>
            </w:r>
            <w:r w:rsidR="00E65DFF">
              <w:rPr>
                <w:rFonts w:hint="eastAsia"/>
                <w:noProof/>
              </w:rPr>
              <w:t>2</w:t>
            </w:r>
            <w:r w:rsidR="00E65DFF">
              <w:rPr>
                <w:noProof/>
              </w:rPr>
              <w:fldChar w:fldCharType="end"/>
            </w:r>
          </w:hyperlink>
        </w:p>
        <w:p w:rsidR="00E65DFF" w:rsidRDefault="001A3233">
          <w:pPr>
            <w:pStyle w:val="TM2"/>
            <w:rPr>
              <w:rFonts w:asciiTheme="minorHAnsi" w:eastAsiaTheme="minorEastAsia" w:hAnsiTheme="minorHAnsi" w:cstheme="minorBidi"/>
              <w:noProof/>
              <w:kern w:val="0"/>
              <w:sz w:val="22"/>
              <w:szCs w:val="22"/>
              <w:lang w:val="pl-PL" w:eastAsia="pl-PL" w:bidi="ar-SA"/>
            </w:rPr>
          </w:pPr>
          <w:hyperlink w:anchor="_Toc49440097" w:history="1">
            <w:r w:rsidR="00E65DFF" w:rsidRPr="00DE665D">
              <w:rPr>
                <w:rStyle w:val="Lienhypertexte"/>
                <w:noProof/>
              </w:rPr>
              <w:t>2. Interface</w:t>
            </w:r>
            <w:r w:rsidR="00E65DFF">
              <w:rPr>
                <w:noProof/>
              </w:rPr>
              <w:tab/>
            </w:r>
            <w:r w:rsidR="00E65DFF">
              <w:rPr>
                <w:noProof/>
              </w:rPr>
              <w:fldChar w:fldCharType="begin"/>
            </w:r>
            <w:r w:rsidR="00E65DFF">
              <w:rPr>
                <w:noProof/>
              </w:rPr>
              <w:instrText xml:space="preserve"> PAGEREF _Toc49440097 \h </w:instrText>
            </w:r>
            <w:r w:rsidR="00E65DFF">
              <w:rPr>
                <w:noProof/>
              </w:rPr>
            </w:r>
            <w:r w:rsidR="00E65DFF">
              <w:rPr>
                <w:noProof/>
              </w:rPr>
              <w:fldChar w:fldCharType="separate"/>
            </w:r>
            <w:r w:rsidR="00E65DFF">
              <w:rPr>
                <w:rFonts w:hint="eastAsia"/>
                <w:noProof/>
              </w:rPr>
              <w:t>3</w:t>
            </w:r>
            <w:r w:rsidR="00E65DFF">
              <w:rPr>
                <w:noProof/>
              </w:rPr>
              <w:fldChar w:fldCharType="end"/>
            </w:r>
          </w:hyperlink>
        </w:p>
        <w:p w:rsidR="00E65DFF" w:rsidRDefault="001A3233">
          <w:pPr>
            <w:pStyle w:val="TM1"/>
            <w:rPr>
              <w:rFonts w:asciiTheme="minorHAnsi" w:eastAsiaTheme="minorEastAsia" w:hAnsiTheme="minorHAnsi" w:cstheme="minorBidi"/>
              <w:noProof/>
              <w:kern w:val="0"/>
              <w:sz w:val="22"/>
              <w:szCs w:val="22"/>
              <w:lang w:val="pl-PL" w:eastAsia="pl-PL" w:bidi="ar-SA"/>
            </w:rPr>
          </w:pPr>
          <w:hyperlink w:anchor="_Toc49440098" w:history="1">
            <w:r w:rsidR="00E65DFF" w:rsidRPr="00DE665D">
              <w:rPr>
                <w:rStyle w:val="Lienhypertexte"/>
                <w:noProof/>
              </w:rPr>
              <w:t>3. Kort overzicht van ecologische activiteiten</w:t>
            </w:r>
            <w:r w:rsidR="00E65DFF">
              <w:rPr>
                <w:noProof/>
              </w:rPr>
              <w:tab/>
            </w:r>
            <w:r w:rsidR="00E65DFF">
              <w:rPr>
                <w:noProof/>
              </w:rPr>
              <w:fldChar w:fldCharType="begin"/>
            </w:r>
            <w:r w:rsidR="00E65DFF">
              <w:rPr>
                <w:noProof/>
              </w:rPr>
              <w:instrText xml:space="preserve"> PAGEREF _Toc49440098 \h </w:instrText>
            </w:r>
            <w:r w:rsidR="00E65DFF">
              <w:rPr>
                <w:noProof/>
              </w:rPr>
            </w:r>
            <w:r w:rsidR="00E65DFF">
              <w:rPr>
                <w:noProof/>
              </w:rPr>
              <w:fldChar w:fldCharType="separate"/>
            </w:r>
            <w:r w:rsidR="00E65DFF">
              <w:rPr>
                <w:rFonts w:hint="eastAsia"/>
                <w:noProof/>
              </w:rPr>
              <w:t>4</w:t>
            </w:r>
            <w:r w:rsidR="00E65DFF">
              <w:rPr>
                <w:noProof/>
              </w:rPr>
              <w:fldChar w:fldCharType="end"/>
            </w:r>
          </w:hyperlink>
        </w:p>
        <w:p w:rsidR="003C573C" w:rsidRDefault="00CC4819">
          <w:pPr>
            <w:pStyle w:val="TM1"/>
            <w:rPr>
              <w:rFonts w:hint="eastAsia"/>
            </w:rPr>
          </w:pPr>
          <w:r>
            <w:rPr>
              <w:rStyle w:val="czeindeksu"/>
            </w:rPr>
            <w:fldChar w:fldCharType="end"/>
          </w:r>
        </w:p>
      </w:sdtContent>
    </w:sdt>
    <w:p w:rsidR="003C573C" w:rsidRDefault="003C573C">
      <w:pPr>
        <w:pStyle w:val="Corpsdetexte"/>
        <w:rPr>
          <w:rFonts w:hint="eastAsia"/>
        </w:rPr>
      </w:pPr>
    </w:p>
    <w:p w:rsidR="003C573C" w:rsidRDefault="003C573C">
      <w:pPr>
        <w:pStyle w:val="Corpsdetexte"/>
        <w:rPr>
          <w:rFonts w:hint="eastAsia"/>
        </w:rPr>
      </w:pPr>
    </w:p>
    <w:p w:rsidR="003C573C" w:rsidRDefault="00CC4819">
      <w:pPr>
        <w:pStyle w:val="Corpsdetexte"/>
        <w:rPr>
          <w:rFonts w:hint="eastAsia"/>
        </w:rPr>
      </w:pPr>
      <w:bookmarkStart w:id="2" w:name="__RefHeading___Toc286_1750294226"/>
      <w:bookmarkEnd w:id="2"/>
      <w:r>
        <w:t xml:space="preserve">Game : </w:t>
      </w:r>
      <w:hyperlink r:id="rId8">
        <w:r>
          <w:rPr>
            <w:rStyle w:val="czeinternetowe"/>
          </w:rPr>
          <w:t>https://succubus.cleverapps.io/livraison/segae/app/</w:t>
        </w:r>
      </w:hyperlink>
    </w:p>
    <w:p w:rsidR="003C573C" w:rsidRDefault="00CC4819">
      <w:pPr>
        <w:pStyle w:val="Corpsdetexte"/>
        <w:rPr>
          <w:rFonts w:hint="eastAsia"/>
        </w:rPr>
      </w:pPr>
      <w:bookmarkStart w:id="3" w:name="__RefHeading___Toc288_1750294226"/>
      <w:bookmarkEnd w:id="3"/>
      <w:r>
        <w:t xml:space="preserve">Tutorial : </w:t>
      </w:r>
      <w:hyperlink r:id="rId9">
        <w:r>
          <w:rPr>
            <w:rStyle w:val="czeinternetowe"/>
          </w:rPr>
          <w:t>http://mc.wipie.ur.krakow.pl/segae/</w:t>
        </w:r>
      </w:hyperlink>
      <w:r>
        <w:br w:type="page"/>
      </w:r>
    </w:p>
    <w:p w:rsidR="003C573C" w:rsidRDefault="00CC4819">
      <w:pPr>
        <w:pStyle w:val="Titre2"/>
        <w:numPr>
          <w:ilvl w:val="1"/>
          <w:numId w:val="2"/>
        </w:numPr>
        <w:rPr>
          <w:rFonts w:hint="eastAsia"/>
        </w:rPr>
      </w:pPr>
      <w:bookmarkStart w:id="4" w:name="_Toc49440096"/>
      <w:r>
        <w:lastRenderedPageBreak/>
        <w:t>1. Inleiding</w:t>
      </w:r>
      <w:bookmarkEnd w:id="4"/>
    </w:p>
    <w:p w:rsidR="003C573C" w:rsidRDefault="00CC4819">
      <w:pPr>
        <w:rPr>
          <w:rFonts w:hint="eastAsia"/>
        </w:rPr>
      </w:pPr>
      <w:r>
        <w:t xml:space="preserve">SEGAE is een rondespel. Als "educatieve game" heeft het tot doel om te laten zien hoe conventionele landbouw kan worden omgezet in ecologische. He landbouwbedrijf dat de wijzigingen ondergaat, heeft een veehouderij en gewassenteelt. De game is bedoeld voor mensen die ten minste basiskennis hebben over kwesties in verband met landbouwbeheer. </w:t>
      </w:r>
    </w:p>
    <w:p w:rsidR="003C573C" w:rsidRDefault="00CC4819">
      <w:pPr>
        <w:rPr>
          <w:rFonts w:hint="eastAsia"/>
        </w:rPr>
      </w:pPr>
      <w:r>
        <w:t xml:space="preserve">Na het verrichten van bepaalde handelingen gaat de speler naar het volgende jaar (nieuwe ronde in de game) en kan hij de resultaten van zijn activiteiten bekijken en gedetailleerd analyseren: wat is er veranderd, hoe is het veranderd en waarom is het veranderd. </w:t>
      </w:r>
    </w:p>
    <w:p w:rsidR="003C573C" w:rsidRDefault="00CC4819">
      <w:pPr>
        <w:rPr>
          <w:rFonts w:hint="eastAsia"/>
        </w:rPr>
      </w:pPr>
      <w:r>
        <w:t>Het doel van de game kan, naar gelang het scenario, zijn om vooraf gestelde doelen te bereiken of een maximale score te behalen. De score kan worden vergeleken met die van andere spelers.</w:t>
      </w:r>
    </w:p>
    <w:p w:rsidR="003C573C" w:rsidRDefault="00CC4819">
      <w:pPr>
        <w:pStyle w:val="Angielski"/>
        <w:rPr>
          <w:rFonts w:hint="eastAsia"/>
        </w:rPr>
      </w:pPr>
      <w:r>
        <w:rPr>
          <w:noProof/>
          <w:lang w:val="fr-FR" w:eastAsia="fr-FR" w:bidi="ar-SA"/>
        </w:rPr>
        <w:drawing>
          <wp:anchor distT="0" distB="0" distL="0" distR="0" simplePos="0" relativeHeight="3" behindDoc="0" locked="0" layoutInCell="1" allowOverlap="1">
            <wp:simplePos x="0" y="0"/>
            <wp:positionH relativeFrom="column">
              <wp:align>center</wp:align>
            </wp:positionH>
            <wp:positionV relativeFrom="paragraph">
              <wp:posOffset>635</wp:posOffset>
            </wp:positionV>
            <wp:extent cx="6120130" cy="3767455"/>
            <wp:effectExtent l="0" t="0" r="0" b="0"/>
            <wp:wrapSquare wrapText="largest"/>
            <wp:docPr id="2" name="Obraz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2"/>
                    <pic:cNvPicPr>
                      <a:picLocks noChangeAspect="1" noChangeArrowheads="1"/>
                    </pic:cNvPicPr>
                  </pic:nvPicPr>
                  <pic:blipFill>
                    <a:blip r:embed="rId10"/>
                    <a:stretch>
                      <a:fillRect/>
                    </a:stretch>
                  </pic:blipFill>
                  <pic:spPr bwMode="auto">
                    <a:xfrm>
                      <a:off x="0" y="0"/>
                      <a:ext cx="6120130" cy="3767455"/>
                    </a:xfrm>
                    <a:prstGeom prst="rect">
                      <a:avLst/>
                    </a:prstGeom>
                  </pic:spPr>
                </pic:pic>
              </a:graphicData>
            </a:graphic>
          </wp:anchor>
        </w:drawing>
      </w:r>
      <w:r>
        <w:br w:type="page"/>
      </w:r>
    </w:p>
    <w:p w:rsidR="003C573C" w:rsidRDefault="00CC4819">
      <w:pPr>
        <w:pStyle w:val="Titre2"/>
        <w:numPr>
          <w:ilvl w:val="1"/>
          <w:numId w:val="2"/>
        </w:numPr>
        <w:rPr>
          <w:rFonts w:hint="eastAsia"/>
        </w:rPr>
      </w:pPr>
      <w:bookmarkStart w:id="5" w:name="_Toc49440097"/>
      <w:r>
        <w:lastRenderedPageBreak/>
        <w:t>2. Interface</w:t>
      </w:r>
      <w:bookmarkEnd w:id="5"/>
    </w:p>
    <w:p w:rsidR="003C573C" w:rsidRDefault="00CC4819">
      <w:pPr>
        <w:rPr>
          <w:rFonts w:hint="eastAsia"/>
        </w:rPr>
      </w:pPr>
      <w:r>
        <w:t xml:space="preserve">De gameinterface staat op dit bord. </w:t>
      </w:r>
    </w:p>
    <w:p w:rsidR="003C573C" w:rsidRDefault="00E65DFF">
      <w:pPr>
        <w:rPr>
          <w:rFonts w:hint="eastAsia"/>
        </w:rPr>
      </w:pPr>
      <w:r>
        <w:rPr>
          <w:noProof/>
          <w:lang w:val="fr-FR" w:eastAsia="fr-FR" w:bidi="ar-SA"/>
        </w:rPr>
        <w:drawing>
          <wp:anchor distT="0" distB="0" distL="0" distR="0" simplePos="0" relativeHeight="251659264" behindDoc="0" locked="0" layoutInCell="1" allowOverlap="1">
            <wp:simplePos x="0" y="0"/>
            <wp:positionH relativeFrom="column">
              <wp:posOffset>4509190</wp:posOffset>
            </wp:positionH>
            <wp:positionV relativeFrom="paragraph">
              <wp:posOffset>687926</wp:posOffset>
            </wp:positionV>
            <wp:extent cx="531495" cy="269875"/>
            <wp:effectExtent l="0" t="0" r="0" b="0"/>
            <wp:wrapNone/>
            <wp:docPr id="4" name="Obraz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4"/>
                    <pic:cNvPicPr>
                      <a:picLocks noChangeAspect="1" noChangeArrowheads="1"/>
                    </pic:cNvPicPr>
                  </pic:nvPicPr>
                  <pic:blipFill>
                    <a:blip r:embed="rId11"/>
                    <a:stretch>
                      <a:fillRect/>
                    </a:stretch>
                  </pic:blipFill>
                  <pic:spPr bwMode="auto">
                    <a:xfrm>
                      <a:off x="0" y="0"/>
                      <a:ext cx="531495" cy="269875"/>
                    </a:xfrm>
                    <a:prstGeom prst="rect">
                      <a:avLst/>
                    </a:prstGeom>
                  </pic:spPr>
                </pic:pic>
              </a:graphicData>
            </a:graphic>
          </wp:anchor>
        </w:drawing>
      </w:r>
      <w:r w:rsidR="00CC4819">
        <w:t>In de</w:t>
      </w:r>
      <w:r w:rsidR="00CC4819">
        <w:rPr>
          <w:noProof/>
          <w:lang w:val="fr-FR" w:eastAsia="fr-FR" w:bidi="ar-SA"/>
        </w:rPr>
        <w:drawing>
          <wp:anchor distT="0" distB="0" distL="0" distR="0" simplePos="0" relativeHeight="251657216" behindDoc="0" locked="0" layoutInCell="1" allowOverlap="1">
            <wp:simplePos x="0" y="0"/>
            <wp:positionH relativeFrom="column">
              <wp:posOffset>19050</wp:posOffset>
            </wp:positionH>
            <wp:positionV relativeFrom="paragraph">
              <wp:posOffset>60325</wp:posOffset>
            </wp:positionV>
            <wp:extent cx="1017270" cy="626745"/>
            <wp:effectExtent l="0" t="0" r="0" b="0"/>
            <wp:wrapSquare wrapText="largest"/>
            <wp:docPr id="3"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pic:cNvPicPr>
                      <a:picLocks noChangeAspect="1" noChangeArrowheads="1"/>
                    </pic:cNvPicPr>
                  </pic:nvPicPr>
                  <pic:blipFill>
                    <a:blip r:embed="rId12"/>
                    <a:stretch>
                      <a:fillRect/>
                    </a:stretch>
                  </pic:blipFill>
                  <pic:spPr bwMode="auto">
                    <a:xfrm>
                      <a:off x="0" y="0"/>
                      <a:ext cx="1017270" cy="626745"/>
                    </a:xfrm>
                    <a:prstGeom prst="rect">
                      <a:avLst/>
                    </a:prstGeom>
                  </pic:spPr>
                </pic:pic>
              </a:graphicData>
            </a:graphic>
          </wp:anchor>
        </w:drawing>
      </w:r>
      <w:r w:rsidR="00CC4819">
        <w:t xml:space="preserve"> linker benedenhoek vind je gedetailleerde rapporten van de gegeven etappe in de game. Deze bevatten informatie over de boerderij en de in het lopende jaar en voorgaande jaren ondernomen handelingen</w:t>
      </w:r>
    </w:p>
    <w:p w:rsidR="003C573C" w:rsidRDefault="00CC4819">
      <w:pPr>
        <w:rPr>
          <w:rFonts w:hint="eastAsia"/>
        </w:rPr>
      </w:pPr>
      <w:r>
        <w:t>In de rechter benedenhoek kun je naar het volgende jaar gaan, oftewel de volgende ronde.</w:t>
      </w:r>
    </w:p>
    <w:p w:rsidR="003C573C" w:rsidRDefault="00CC4819">
      <w:pPr>
        <w:rPr>
          <w:rFonts w:hint="eastAsia"/>
        </w:rPr>
      </w:pPr>
      <w:r>
        <w:t xml:space="preserve">Midden beneden in het scherm staat </w:t>
      </w:r>
      <w:r>
        <w:rPr>
          <w:noProof/>
          <w:lang w:val="fr-FR" w:eastAsia="fr-FR" w:bidi="ar-SA"/>
        </w:rPr>
        <w:drawing>
          <wp:anchor distT="0" distB="0" distL="0" distR="0" simplePos="0" relativeHeight="6" behindDoc="0" locked="0" layoutInCell="1" allowOverlap="1">
            <wp:simplePos x="0" y="0"/>
            <wp:positionH relativeFrom="column">
              <wp:posOffset>27305</wp:posOffset>
            </wp:positionH>
            <wp:positionV relativeFrom="paragraph">
              <wp:posOffset>41910</wp:posOffset>
            </wp:positionV>
            <wp:extent cx="1616710" cy="894080"/>
            <wp:effectExtent l="0" t="0" r="0" b="0"/>
            <wp:wrapSquare wrapText="largest"/>
            <wp:docPr id="5" name="Obraz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5"/>
                    <pic:cNvPicPr>
                      <a:picLocks noChangeAspect="1" noChangeArrowheads="1"/>
                    </pic:cNvPicPr>
                  </pic:nvPicPr>
                  <pic:blipFill>
                    <a:blip r:embed="rId13"/>
                    <a:stretch>
                      <a:fillRect/>
                    </a:stretch>
                  </pic:blipFill>
                  <pic:spPr bwMode="auto">
                    <a:xfrm>
                      <a:off x="0" y="0"/>
                      <a:ext cx="1616710" cy="894080"/>
                    </a:xfrm>
                    <a:prstGeom prst="rect">
                      <a:avLst/>
                    </a:prstGeom>
                  </pic:spPr>
                </pic:pic>
              </a:graphicData>
            </a:graphic>
          </wp:anchor>
        </w:drawing>
      </w:r>
      <w:r>
        <w:t>de cumulatieve balansfactor. Deze factor bestaat uit drie delen, namelijk de economische, milieu- en sociale balans. Je kunt op ieder moment bekijken wat van invloed is op deze factoren.</w:t>
      </w:r>
    </w:p>
    <w:p w:rsidR="003C573C" w:rsidRDefault="00CC4819">
      <w:pPr>
        <w:rPr>
          <w:rFonts w:hint="eastAsia"/>
        </w:rPr>
      </w:pPr>
      <w:r>
        <w:t>In de game kunne verschillende handelingen worden ondernomen om gewenste effecten te bereiken. De knoppen die dit mogelijk maken, bevinden zich op verschillende intuïtieve plekken op het bord en zijn aangeduid met pictogrammen. Op het bord bevinden zich 10 gebieden waarin verschillende activiteiten worden ingevoerd. Sommige handelingen zijn op meerdere plaatsen beschikbaar (bijv. voederen van koeien bij "feeding system" en "cows").</w:t>
      </w:r>
    </w:p>
    <w:p w:rsidR="003C573C" w:rsidRDefault="003C573C">
      <w:pPr>
        <w:rPr>
          <w:rFonts w:hint="eastAsia"/>
        </w:rPr>
      </w:pPr>
    </w:p>
    <w:p w:rsidR="003C573C" w:rsidRDefault="00CC4819">
      <w:pPr>
        <w:pStyle w:val="Titre1"/>
        <w:numPr>
          <w:ilvl w:val="0"/>
          <w:numId w:val="0"/>
        </w:numPr>
        <w:rPr>
          <w:rFonts w:hint="eastAsia"/>
        </w:rPr>
      </w:pPr>
      <w:r>
        <w:br w:type="page"/>
      </w:r>
    </w:p>
    <w:p w:rsidR="003C573C" w:rsidRDefault="00CC4819">
      <w:pPr>
        <w:pStyle w:val="Titre1"/>
        <w:rPr>
          <w:rFonts w:hint="eastAsia"/>
        </w:rPr>
      </w:pPr>
      <w:bookmarkStart w:id="6" w:name="_Toc49440098"/>
      <w:r>
        <w:lastRenderedPageBreak/>
        <w:t>3. Kort overzicht van ecologische activiteiten</w:t>
      </w:r>
      <w:bookmarkEnd w:id="6"/>
    </w:p>
    <w:tbl>
      <w:tblPr>
        <w:tblW w:w="9638" w:type="dxa"/>
        <w:tblCellMar>
          <w:left w:w="0" w:type="dxa"/>
          <w:right w:w="0" w:type="dxa"/>
        </w:tblCellMar>
        <w:tblLook w:val="0000" w:firstRow="0" w:lastRow="0" w:firstColumn="0" w:lastColumn="0" w:noHBand="0" w:noVBand="0"/>
      </w:tblPr>
      <w:tblGrid>
        <w:gridCol w:w="384"/>
        <w:gridCol w:w="863"/>
        <w:gridCol w:w="8391"/>
      </w:tblGrid>
      <w:tr w:rsidR="003C573C">
        <w:tc>
          <w:tcPr>
            <w:tcW w:w="384" w:type="dxa"/>
          </w:tcPr>
          <w:p w:rsidR="003C573C" w:rsidRDefault="003C573C">
            <w:pPr>
              <w:numPr>
                <w:ilvl w:val="0"/>
                <w:numId w:val="3"/>
              </w:numPr>
              <w:ind w:left="737" w:right="227" w:hanging="680"/>
              <w:rPr>
                <w:rFonts w:hint="eastAsia"/>
              </w:rPr>
            </w:pPr>
          </w:p>
        </w:tc>
        <w:tc>
          <w:tcPr>
            <w:tcW w:w="863" w:type="dxa"/>
          </w:tcPr>
          <w:p w:rsidR="003C573C" w:rsidRDefault="00CC4819">
            <w:pPr>
              <w:rPr>
                <w:rFonts w:hint="eastAsia"/>
              </w:rPr>
            </w:pPr>
            <w:r>
              <w:rPr>
                <w:noProof/>
                <w:lang w:val="fr-FR" w:eastAsia="fr-FR" w:bidi="ar-SA"/>
              </w:rPr>
              <w:drawing>
                <wp:anchor distT="0" distB="0" distL="0" distR="0" simplePos="0" relativeHeight="7" behindDoc="0" locked="0" layoutInCell="1" allowOverlap="1">
                  <wp:simplePos x="0" y="0"/>
                  <wp:positionH relativeFrom="column">
                    <wp:posOffset>47625</wp:posOffset>
                  </wp:positionH>
                  <wp:positionV relativeFrom="paragraph">
                    <wp:posOffset>77470</wp:posOffset>
                  </wp:positionV>
                  <wp:extent cx="472440" cy="445135"/>
                  <wp:effectExtent l="0" t="0" r="0" b="0"/>
                  <wp:wrapTopAndBottom/>
                  <wp:docPr id="6" name="Obraz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6"/>
                          <pic:cNvPicPr>
                            <a:picLocks noChangeAspect="1" noChangeArrowheads="1"/>
                          </pic:cNvPicPr>
                        </pic:nvPicPr>
                        <pic:blipFill>
                          <a:blip r:embed="rId14"/>
                          <a:stretch>
                            <a:fillRect/>
                          </a:stretch>
                        </pic:blipFill>
                        <pic:spPr bwMode="auto">
                          <a:xfrm>
                            <a:off x="0" y="0"/>
                            <a:ext cx="472440" cy="445135"/>
                          </a:xfrm>
                          <a:prstGeom prst="rect">
                            <a:avLst/>
                          </a:prstGeom>
                        </pic:spPr>
                      </pic:pic>
                    </a:graphicData>
                  </a:graphic>
                </wp:anchor>
              </w:drawing>
            </w:r>
          </w:p>
        </w:tc>
        <w:tc>
          <w:tcPr>
            <w:tcW w:w="8391" w:type="dxa"/>
          </w:tcPr>
          <w:p w:rsidR="003C573C" w:rsidRDefault="00CC4819" w:rsidP="00E65DFF">
            <w:pPr>
              <w:jc w:val="left"/>
              <w:rPr>
                <w:rFonts w:hint="eastAsia"/>
              </w:rPr>
            </w:pPr>
            <w:r>
              <w:t>Strategische beslissingen – op deze plek kan de speler besluiten nemen over het productietype, de aanwending van winst uit activiteiten en het koeienras en de grootte van de kudde.</w:t>
            </w:r>
            <w:r>
              <w:br/>
              <w:t xml:space="preserve">Na het kiezen van een handeling kan aan de rechterkant worden gecontroleerd hoe in de daaropvolgende jaren de factoren zijn veranderd ten gevolge van dit besluit. </w:t>
            </w:r>
          </w:p>
        </w:tc>
      </w:tr>
      <w:tr w:rsidR="003C573C">
        <w:tc>
          <w:tcPr>
            <w:tcW w:w="384" w:type="dxa"/>
          </w:tcPr>
          <w:p w:rsidR="003C573C" w:rsidRDefault="003C573C">
            <w:pPr>
              <w:numPr>
                <w:ilvl w:val="0"/>
                <w:numId w:val="3"/>
              </w:numPr>
              <w:ind w:left="737" w:right="227" w:hanging="680"/>
              <w:rPr>
                <w:rFonts w:hint="eastAsia"/>
              </w:rPr>
            </w:pPr>
          </w:p>
        </w:tc>
        <w:tc>
          <w:tcPr>
            <w:tcW w:w="863" w:type="dxa"/>
          </w:tcPr>
          <w:p w:rsidR="003C573C" w:rsidRDefault="00CC4819">
            <w:pPr>
              <w:rPr>
                <w:rFonts w:hint="eastAsia"/>
              </w:rPr>
            </w:pPr>
            <w:r>
              <w:rPr>
                <w:noProof/>
                <w:lang w:val="fr-FR" w:eastAsia="fr-FR" w:bidi="ar-SA"/>
              </w:rPr>
              <w:drawing>
                <wp:anchor distT="0" distB="0" distL="0" distR="0" simplePos="0" relativeHeight="8" behindDoc="0" locked="0" layoutInCell="1" allowOverlap="1">
                  <wp:simplePos x="0" y="0"/>
                  <wp:positionH relativeFrom="column">
                    <wp:align>center</wp:align>
                  </wp:positionH>
                  <wp:positionV relativeFrom="paragraph">
                    <wp:posOffset>635</wp:posOffset>
                  </wp:positionV>
                  <wp:extent cx="419100" cy="409575"/>
                  <wp:effectExtent l="0" t="0" r="0" b="0"/>
                  <wp:wrapTopAndBottom/>
                  <wp:docPr id="7" name="Obraz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7"/>
                          <pic:cNvPicPr>
                            <a:picLocks noChangeAspect="1" noChangeArrowheads="1"/>
                          </pic:cNvPicPr>
                        </pic:nvPicPr>
                        <pic:blipFill>
                          <a:blip r:embed="rId15"/>
                          <a:stretch>
                            <a:fillRect/>
                          </a:stretch>
                        </pic:blipFill>
                        <pic:spPr bwMode="auto">
                          <a:xfrm>
                            <a:off x="0" y="0"/>
                            <a:ext cx="419100" cy="409575"/>
                          </a:xfrm>
                          <a:prstGeom prst="rect">
                            <a:avLst/>
                          </a:prstGeom>
                        </pic:spPr>
                      </pic:pic>
                    </a:graphicData>
                  </a:graphic>
                </wp:anchor>
              </w:drawing>
            </w:r>
          </w:p>
        </w:tc>
        <w:tc>
          <w:tcPr>
            <w:tcW w:w="8391" w:type="dxa"/>
          </w:tcPr>
          <w:p w:rsidR="003C573C" w:rsidRDefault="00CC4819">
            <w:pPr>
              <w:rPr>
                <w:rFonts w:hint="eastAsia"/>
              </w:rPr>
            </w:pPr>
            <w:r>
              <w:t>Beheer van grondgebruik – in deze sectie kan vruchtwisseling worden gekozen evenals de gebruiksmethoden voor groene terreinen (permanent en tijdelijk)</w:t>
            </w:r>
          </w:p>
        </w:tc>
      </w:tr>
      <w:tr w:rsidR="003C573C">
        <w:tc>
          <w:tcPr>
            <w:tcW w:w="384" w:type="dxa"/>
          </w:tcPr>
          <w:p w:rsidR="003C573C" w:rsidRDefault="003C573C">
            <w:pPr>
              <w:numPr>
                <w:ilvl w:val="0"/>
                <w:numId w:val="3"/>
              </w:numPr>
              <w:ind w:left="737" w:right="227" w:hanging="680"/>
              <w:rPr>
                <w:rFonts w:hint="eastAsia"/>
              </w:rPr>
            </w:pPr>
          </w:p>
        </w:tc>
        <w:tc>
          <w:tcPr>
            <w:tcW w:w="863" w:type="dxa"/>
          </w:tcPr>
          <w:p w:rsidR="003C573C" w:rsidRDefault="00CC4819">
            <w:pPr>
              <w:rPr>
                <w:rFonts w:hint="eastAsia"/>
              </w:rPr>
            </w:pPr>
            <w:r>
              <w:rPr>
                <w:noProof/>
                <w:lang w:val="fr-FR" w:eastAsia="fr-FR" w:bidi="ar-SA"/>
              </w:rPr>
              <w:drawing>
                <wp:anchor distT="0" distB="0" distL="0" distR="0" simplePos="0" relativeHeight="9" behindDoc="0" locked="0" layoutInCell="1" allowOverlap="1">
                  <wp:simplePos x="0" y="0"/>
                  <wp:positionH relativeFrom="column">
                    <wp:align>center</wp:align>
                  </wp:positionH>
                  <wp:positionV relativeFrom="paragraph">
                    <wp:posOffset>635</wp:posOffset>
                  </wp:positionV>
                  <wp:extent cx="419100" cy="409575"/>
                  <wp:effectExtent l="0" t="0" r="0" b="0"/>
                  <wp:wrapTopAndBottom/>
                  <wp:docPr id="8" name="Obraz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8"/>
                          <pic:cNvPicPr>
                            <a:picLocks noChangeAspect="1" noChangeArrowheads="1"/>
                          </pic:cNvPicPr>
                        </pic:nvPicPr>
                        <pic:blipFill>
                          <a:blip r:embed="rId16"/>
                          <a:stretch>
                            <a:fillRect/>
                          </a:stretch>
                        </pic:blipFill>
                        <pic:spPr bwMode="auto">
                          <a:xfrm>
                            <a:off x="0" y="0"/>
                            <a:ext cx="419100" cy="409575"/>
                          </a:xfrm>
                          <a:prstGeom prst="rect">
                            <a:avLst/>
                          </a:prstGeom>
                        </pic:spPr>
                      </pic:pic>
                    </a:graphicData>
                  </a:graphic>
                </wp:anchor>
              </w:drawing>
            </w:r>
          </w:p>
        </w:tc>
        <w:tc>
          <w:tcPr>
            <w:tcW w:w="8391" w:type="dxa"/>
          </w:tcPr>
          <w:p w:rsidR="003C573C" w:rsidRDefault="00CC4819">
            <w:pPr>
              <w:rPr>
                <w:rFonts w:hint="eastAsia"/>
              </w:rPr>
            </w:pPr>
            <w:r>
              <w:t xml:space="preserve">Voedersysteem – op deze plek kan een voedersysteem voor de koeien en koekalveren worden gekozen. Hierbij moet rekening worden gehouden met het feit dat het voedersysteem overeen moet komen met de gewasproductie (ook deze wijzigingen kunnen hier worden ingevoerd). </w:t>
            </w:r>
          </w:p>
        </w:tc>
      </w:tr>
      <w:tr w:rsidR="003C573C">
        <w:tc>
          <w:tcPr>
            <w:tcW w:w="384" w:type="dxa"/>
          </w:tcPr>
          <w:p w:rsidR="003C573C" w:rsidRDefault="003C573C">
            <w:pPr>
              <w:numPr>
                <w:ilvl w:val="0"/>
                <w:numId w:val="3"/>
              </w:numPr>
              <w:ind w:left="737" w:right="227" w:hanging="680"/>
              <w:rPr>
                <w:rFonts w:hint="eastAsia"/>
              </w:rPr>
            </w:pPr>
          </w:p>
        </w:tc>
        <w:tc>
          <w:tcPr>
            <w:tcW w:w="863" w:type="dxa"/>
          </w:tcPr>
          <w:p w:rsidR="003C573C" w:rsidRDefault="00CC4819">
            <w:pPr>
              <w:rPr>
                <w:rFonts w:hint="eastAsia"/>
              </w:rPr>
            </w:pPr>
            <w:r>
              <w:rPr>
                <w:noProof/>
                <w:lang w:val="fr-FR" w:eastAsia="fr-FR" w:bidi="ar-SA"/>
              </w:rPr>
              <w:drawing>
                <wp:anchor distT="0" distB="0" distL="0" distR="0" simplePos="0" relativeHeight="10" behindDoc="0" locked="0" layoutInCell="1" allowOverlap="1">
                  <wp:simplePos x="0" y="0"/>
                  <wp:positionH relativeFrom="column">
                    <wp:align>center</wp:align>
                  </wp:positionH>
                  <wp:positionV relativeFrom="paragraph">
                    <wp:posOffset>635</wp:posOffset>
                  </wp:positionV>
                  <wp:extent cx="419100" cy="409575"/>
                  <wp:effectExtent l="0" t="0" r="0" b="0"/>
                  <wp:wrapSquare wrapText="largest"/>
                  <wp:docPr id="9" name="Obraz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9"/>
                          <pic:cNvPicPr>
                            <a:picLocks noChangeAspect="1" noChangeArrowheads="1"/>
                          </pic:cNvPicPr>
                        </pic:nvPicPr>
                        <pic:blipFill>
                          <a:blip r:embed="rId17"/>
                          <a:stretch>
                            <a:fillRect/>
                          </a:stretch>
                        </pic:blipFill>
                        <pic:spPr bwMode="auto">
                          <a:xfrm>
                            <a:off x="0" y="0"/>
                            <a:ext cx="419100" cy="409575"/>
                          </a:xfrm>
                          <a:prstGeom prst="rect">
                            <a:avLst/>
                          </a:prstGeom>
                        </pic:spPr>
                      </pic:pic>
                    </a:graphicData>
                  </a:graphic>
                </wp:anchor>
              </w:drawing>
            </w:r>
          </w:p>
        </w:tc>
        <w:tc>
          <w:tcPr>
            <w:tcW w:w="8391" w:type="dxa"/>
          </w:tcPr>
          <w:p w:rsidR="003C573C" w:rsidRDefault="00CC4819">
            <w:pPr>
              <w:rPr>
                <w:rFonts w:hint="eastAsia"/>
              </w:rPr>
            </w:pPr>
            <w:r>
              <w:t>Koeien – dit is een sectie waarin de manier voor het houden en voederen kan worden veranderd, waar hoogwaardig voer ten behoeve van de melkproductie kan worden ingevoerd en waar kan worden bepaald hoe mastitis wordt bestreden.</w:t>
            </w:r>
          </w:p>
        </w:tc>
      </w:tr>
      <w:tr w:rsidR="003C573C">
        <w:tc>
          <w:tcPr>
            <w:tcW w:w="384" w:type="dxa"/>
          </w:tcPr>
          <w:p w:rsidR="003C573C" w:rsidRDefault="003C573C">
            <w:pPr>
              <w:numPr>
                <w:ilvl w:val="0"/>
                <w:numId w:val="3"/>
              </w:numPr>
              <w:ind w:left="737" w:right="227" w:hanging="680"/>
              <w:rPr>
                <w:rFonts w:hint="eastAsia"/>
              </w:rPr>
            </w:pPr>
          </w:p>
        </w:tc>
        <w:tc>
          <w:tcPr>
            <w:tcW w:w="863" w:type="dxa"/>
          </w:tcPr>
          <w:p w:rsidR="003C573C" w:rsidRDefault="00CC4819">
            <w:pPr>
              <w:rPr>
                <w:rFonts w:hint="eastAsia"/>
              </w:rPr>
            </w:pPr>
            <w:r>
              <w:rPr>
                <w:noProof/>
                <w:lang w:val="fr-FR" w:eastAsia="fr-FR" w:bidi="ar-SA"/>
              </w:rPr>
              <w:drawing>
                <wp:anchor distT="0" distB="0" distL="0" distR="0" simplePos="0" relativeHeight="11" behindDoc="0" locked="0" layoutInCell="1" allowOverlap="1">
                  <wp:simplePos x="0" y="0"/>
                  <wp:positionH relativeFrom="column">
                    <wp:align>center</wp:align>
                  </wp:positionH>
                  <wp:positionV relativeFrom="paragraph">
                    <wp:posOffset>635</wp:posOffset>
                  </wp:positionV>
                  <wp:extent cx="419100" cy="409575"/>
                  <wp:effectExtent l="0" t="0" r="0" b="0"/>
                  <wp:wrapSquare wrapText="largest"/>
                  <wp:docPr id="10" name="Obraz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10"/>
                          <pic:cNvPicPr>
                            <a:picLocks noChangeAspect="1" noChangeArrowheads="1"/>
                          </pic:cNvPicPr>
                        </pic:nvPicPr>
                        <pic:blipFill>
                          <a:blip r:embed="rId18"/>
                          <a:stretch>
                            <a:fillRect/>
                          </a:stretch>
                        </pic:blipFill>
                        <pic:spPr bwMode="auto">
                          <a:xfrm>
                            <a:off x="0" y="0"/>
                            <a:ext cx="419100" cy="409575"/>
                          </a:xfrm>
                          <a:prstGeom prst="rect">
                            <a:avLst/>
                          </a:prstGeom>
                        </pic:spPr>
                      </pic:pic>
                    </a:graphicData>
                  </a:graphic>
                </wp:anchor>
              </w:drawing>
            </w:r>
          </w:p>
        </w:tc>
        <w:tc>
          <w:tcPr>
            <w:tcW w:w="8391" w:type="dxa"/>
          </w:tcPr>
          <w:p w:rsidR="003C573C" w:rsidRDefault="00CC4819">
            <w:pPr>
              <w:rPr>
                <w:rFonts w:hint="eastAsia"/>
              </w:rPr>
            </w:pPr>
            <w:r>
              <w:t>Grondbeheer – hier kan worden bepaald hoe de grond moet worden verbouwd en stro wordt beheerd</w:t>
            </w:r>
          </w:p>
        </w:tc>
      </w:tr>
      <w:tr w:rsidR="003C573C">
        <w:tc>
          <w:tcPr>
            <w:tcW w:w="384" w:type="dxa"/>
          </w:tcPr>
          <w:p w:rsidR="003C573C" w:rsidRDefault="003C573C">
            <w:pPr>
              <w:numPr>
                <w:ilvl w:val="0"/>
                <w:numId w:val="3"/>
              </w:numPr>
              <w:ind w:left="737" w:right="227" w:hanging="680"/>
              <w:rPr>
                <w:rFonts w:hint="eastAsia"/>
              </w:rPr>
            </w:pPr>
          </w:p>
        </w:tc>
        <w:tc>
          <w:tcPr>
            <w:tcW w:w="863" w:type="dxa"/>
          </w:tcPr>
          <w:p w:rsidR="003C573C" w:rsidRDefault="00CC4819">
            <w:pPr>
              <w:rPr>
                <w:rFonts w:hint="eastAsia"/>
              </w:rPr>
            </w:pPr>
            <w:r>
              <w:rPr>
                <w:noProof/>
                <w:lang w:val="fr-FR" w:eastAsia="fr-FR" w:bidi="ar-SA"/>
              </w:rPr>
              <w:drawing>
                <wp:anchor distT="0" distB="0" distL="0" distR="0" simplePos="0" relativeHeight="12" behindDoc="0" locked="0" layoutInCell="1" allowOverlap="1">
                  <wp:simplePos x="0" y="0"/>
                  <wp:positionH relativeFrom="column">
                    <wp:align>center</wp:align>
                  </wp:positionH>
                  <wp:positionV relativeFrom="paragraph">
                    <wp:posOffset>635</wp:posOffset>
                  </wp:positionV>
                  <wp:extent cx="419100" cy="409575"/>
                  <wp:effectExtent l="0" t="0" r="0" b="0"/>
                  <wp:wrapSquare wrapText="largest"/>
                  <wp:docPr id="11" name="Obraz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11"/>
                          <pic:cNvPicPr>
                            <a:picLocks noChangeAspect="1" noChangeArrowheads="1"/>
                          </pic:cNvPicPr>
                        </pic:nvPicPr>
                        <pic:blipFill>
                          <a:blip r:embed="rId19"/>
                          <a:stretch>
                            <a:fillRect/>
                          </a:stretch>
                        </pic:blipFill>
                        <pic:spPr bwMode="auto">
                          <a:xfrm>
                            <a:off x="0" y="0"/>
                            <a:ext cx="419100" cy="409575"/>
                          </a:xfrm>
                          <a:prstGeom prst="rect">
                            <a:avLst/>
                          </a:prstGeom>
                        </pic:spPr>
                      </pic:pic>
                    </a:graphicData>
                  </a:graphic>
                </wp:anchor>
              </w:drawing>
            </w:r>
          </w:p>
        </w:tc>
        <w:tc>
          <w:tcPr>
            <w:tcW w:w="8391" w:type="dxa"/>
          </w:tcPr>
          <w:p w:rsidR="003C573C" w:rsidRDefault="00CC4819">
            <w:pPr>
              <w:rPr>
                <w:rFonts w:hint="eastAsia"/>
              </w:rPr>
            </w:pPr>
            <w:r>
              <w:t>Gewasproductiebeheer – hier kunnen de bemestingsmethode, het niveau van chemische gewassenbescherming en andere parameters met invloed op de gewasproductie worden bepaald</w:t>
            </w:r>
          </w:p>
        </w:tc>
      </w:tr>
      <w:tr w:rsidR="003C573C">
        <w:tc>
          <w:tcPr>
            <w:tcW w:w="384" w:type="dxa"/>
          </w:tcPr>
          <w:p w:rsidR="003C573C" w:rsidRDefault="003C573C">
            <w:pPr>
              <w:numPr>
                <w:ilvl w:val="0"/>
                <w:numId w:val="3"/>
              </w:numPr>
              <w:ind w:left="737" w:right="227" w:hanging="680"/>
              <w:rPr>
                <w:rFonts w:hint="eastAsia"/>
              </w:rPr>
            </w:pPr>
          </w:p>
        </w:tc>
        <w:tc>
          <w:tcPr>
            <w:tcW w:w="863" w:type="dxa"/>
          </w:tcPr>
          <w:p w:rsidR="003C573C" w:rsidRDefault="00CC4819">
            <w:pPr>
              <w:rPr>
                <w:rFonts w:hint="eastAsia"/>
              </w:rPr>
            </w:pPr>
            <w:r>
              <w:rPr>
                <w:noProof/>
                <w:lang w:val="fr-FR" w:eastAsia="fr-FR" w:bidi="ar-SA"/>
              </w:rPr>
              <w:drawing>
                <wp:anchor distT="0" distB="0" distL="0" distR="0" simplePos="0" relativeHeight="13" behindDoc="0" locked="0" layoutInCell="1" allowOverlap="1">
                  <wp:simplePos x="0" y="0"/>
                  <wp:positionH relativeFrom="column">
                    <wp:align>center</wp:align>
                  </wp:positionH>
                  <wp:positionV relativeFrom="paragraph">
                    <wp:posOffset>635</wp:posOffset>
                  </wp:positionV>
                  <wp:extent cx="419100" cy="409575"/>
                  <wp:effectExtent l="0" t="0" r="0" b="0"/>
                  <wp:wrapSquare wrapText="largest"/>
                  <wp:docPr id="12" name="Obraz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12"/>
                          <pic:cNvPicPr>
                            <a:picLocks noChangeAspect="1" noChangeArrowheads="1"/>
                          </pic:cNvPicPr>
                        </pic:nvPicPr>
                        <pic:blipFill>
                          <a:blip r:embed="rId20"/>
                          <a:stretch>
                            <a:fillRect/>
                          </a:stretch>
                        </pic:blipFill>
                        <pic:spPr bwMode="auto">
                          <a:xfrm>
                            <a:off x="0" y="0"/>
                            <a:ext cx="419100" cy="409575"/>
                          </a:xfrm>
                          <a:prstGeom prst="rect">
                            <a:avLst/>
                          </a:prstGeom>
                        </pic:spPr>
                      </pic:pic>
                    </a:graphicData>
                  </a:graphic>
                </wp:anchor>
              </w:drawing>
            </w:r>
          </w:p>
        </w:tc>
        <w:tc>
          <w:tcPr>
            <w:tcW w:w="8391" w:type="dxa"/>
          </w:tcPr>
          <w:p w:rsidR="003C573C" w:rsidRDefault="00CC4819">
            <w:pPr>
              <w:rPr>
                <w:rFonts w:hint="eastAsia"/>
              </w:rPr>
            </w:pPr>
            <w:r>
              <w:t xml:space="preserve">Landschapsbeheer – hier kunnen het type infrastructuur en de boombegroeiing worden bepaald </w:t>
            </w:r>
          </w:p>
        </w:tc>
      </w:tr>
      <w:tr w:rsidR="003C573C">
        <w:tc>
          <w:tcPr>
            <w:tcW w:w="384" w:type="dxa"/>
          </w:tcPr>
          <w:p w:rsidR="003C573C" w:rsidRDefault="003C573C">
            <w:pPr>
              <w:numPr>
                <w:ilvl w:val="0"/>
                <w:numId w:val="3"/>
              </w:numPr>
              <w:ind w:left="737" w:right="227" w:hanging="680"/>
              <w:rPr>
                <w:rFonts w:hint="eastAsia"/>
              </w:rPr>
            </w:pPr>
          </w:p>
        </w:tc>
        <w:tc>
          <w:tcPr>
            <w:tcW w:w="863" w:type="dxa"/>
          </w:tcPr>
          <w:p w:rsidR="003C573C" w:rsidRDefault="00CC4819">
            <w:pPr>
              <w:rPr>
                <w:rFonts w:hint="eastAsia"/>
              </w:rPr>
            </w:pPr>
            <w:r>
              <w:rPr>
                <w:noProof/>
                <w:lang w:val="fr-FR" w:eastAsia="fr-FR" w:bidi="ar-SA"/>
              </w:rPr>
              <w:drawing>
                <wp:anchor distT="0" distB="0" distL="0" distR="0" simplePos="0" relativeHeight="14" behindDoc="0" locked="0" layoutInCell="1" allowOverlap="1">
                  <wp:simplePos x="0" y="0"/>
                  <wp:positionH relativeFrom="column">
                    <wp:align>center</wp:align>
                  </wp:positionH>
                  <wp:positionV relativeFrom="paragraph">
                    <wp:posOffset>635</wp:posOffset>
                  </wp:positionV>
                  <wp:extent cx="419100" cy="409575"/>
                  <wp:effectExtent l="0" t="0" r="0" b="0"/>
                  <wp:wrapSquare wrapText="largest"/>
                  <wp:docPr id="13" name="Obraz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13"/>
                          <pic:cNvPicPr>
                            <a:picLocks noChangeAspect="1" noChangeArrowheads="1"/>
                          </pic:cNvPicPr>
                        </pic:nvPicPr>
                        <pic:blipFill>
                          <a:blip r:embed="rId21"/>
                          <a:stretch>
                            <a:fillRect/>
                          </a:stretch>
                        </pic:blipFill>
                        <pic:spPr bwMode="auto">
                          <a:xfrm>
                            <a:off x="0" y="0"/>
                            <a:ext cx="419100" cy="409575"/>
                          </a:xfrm>
                          <a:prstGeom prst="rect">
                            <a:avLst/>
                          </a:prstGeom>
                        </pic:spPr>
                      </pic:pic>
                    </a:graphicData>
                  </a:graphic>
                </wp:anchor>
              </w:drawing>
            </w:r>
          </w:p>
        </w:tc>
        <w:tc>
          <w:tcPr>
            <w:tcW w:w="8391" w:type="dxa"/>
          </w:tcPr>
          <w:p w:rsidR="003C573C" w:rsidRDefault="00CC4819">
            <w:pPr>
              <w:rPr>
                <w:rFonts w:hint="eastAsia"/>
              </w:rPr>
            </w:pPr>
            <w:r>
              <w:t>Koekalveren en mestkalveren – hier bepaal je het systeem voor het houden van koekalveren en vleeskalveren, hun voedingssysteem en de manier waarop deze dierengroepen worden gehouden.</w:t>
            </w:r>
          </w:p>
        </w:tc>
      </w:tr>
      <w:tr w:rsidR="003C573C">
        <w:tc>
          <w:tcPr>
            <w:tcW w:w="384" w:type="dxa"/>
          </w:tcPr>
          <w:p w:rsidR="003C573C" w:rsidRDefault="003C573C">
            <w:pPr>
              <w:numPr>
                <w:ilvl w:val="0"/>
                <w:numId w:val="3"/>
              </w:numPr>
              <w:ind w:left="737" w:right="227" w:hanging="680"/>
              <w:rPr>
                <w:rFonts w:hint="eastAsia"/>
              </w:rPr>
            </w:pPr>
          </w:p>
        </w:tc>
        <w:tc>
          <w:tcPr>
            <w:tcW w:w="863" w:type="dxa"/>
          </w:tcPr>
          <w:p w:rsidR="003C573C" w:rsidRDefault="00CC4819">
            <w:pPr>
              <w:rPr>
                <w:rFonts w:hint="eastAsia"/>
              </w:rPr>
            </w:pPr>
            <w:r>
              <w:rPr>
                <w:noProof/>
                <w:lang w:val="fr-FR" w:eastAsia="fr-FR" w:bidi="ar-SA"/>
              </w:rPr>
              <w:drawing>
                <wp:anchor distT="0" distB="0" distL="0" distR="0" simplePos="0" relativeHeight="15" behindDoc="0" locked="0" layoutInCell="1" allowOverlap="1">
                  <wp:simplePos x="0" y="0"/>
                  <wp:positionH relativeFrom="column">
                    <wp:align>center</wp:align>
                  </wp:positionH>
                  <wp:positionV relativeFrom="paragraph">
                    <wp:posOffset>635</wp:posOffset>
                  </wp:positionV>
                  <wp:extent cx="419100" cy="409575"/>
                  <wp:effectExtent l="0" t="0" r="0" b="0"/>
                  <wp:wrapSquare wrapText="largest"/>
                  <wp:docPr id="14" name="Obraz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14"/>
                          <pic:cNvPicPr>
                            <a:picLocks noChangeAspect="1" noChangeArrowheads="1"/>
                          </pic:cNvPicPr>
                        </pic:nvPicPr>
                        <pic:blipFill>
                          <a:blip r:embed="rId22"/>
                          <a:stretch>
                            <a:fillRect/>
                          </a:stretch>
                        </pic:blipFill>
                        <pic:spPr bwMode="auto">
                          <a:xfrm>
                            <a:off x="0" y="0"/>
                            <a:ext cx="419100" cy="409575"/>
                          </a:xfrm>
                          <a:prstGeom prst="rect">
                            <a:avLst/>
                          </a:prstGeom>
                        </pic:spPr>
                      </pic:pic>
                    </a:graphicData>
                  </a:graphic>
                </wp:anchor>
              </w:drawing>
            </w:r>
          </w:p>
        </w:tc>
        <w:tc>
          <w:tcPr>
            <w:tcW w:w="8391" w:type="dxa"/>
          </w:tcPr>
          <w:p w:rsidR="003C573C" w:rsidRDefault="00CC4819">
            <w:pPr>
              <w:rPr>
                <w:rFonts w:hint="eastAsia"/>
              </w:rPr>
            </w:pPr>
            <w:r>
              <w:t>Bemesting – hier kan de methode voor bemesting en mestproductie worden bepaald, die het gevolg is van de manier waarop de dieren worden gehouden.</w:t>
            </w:r>
          </w:p>
        </w:tc>
      </w:tr>
      <w:tr w:rsidR="003C573C">
        <w:tc>
          <w:tcPr>
            <w:tcW w:w="384" w:type="dxa"/>
          </w:tcPr>
          <w:p w:rsidR="003C573C" w:rsidRDefault="003C573C">
            <w:pPr>
              <w:numPr>
                <w:ilvl w:val="0"/>
                <w:numId w:val="3"/>
              </w:numPr>
              <w:ind w:left="737" w:right="227" w:hanging="680"/>
              <w:rPr>
                <w:rFonts w:hint="eastAsia"/>
              </w:rPr>
            </w:pPr>
          </w:p>
        </w:tc>
        <w:tc>
          <w:tcPr>
            <w:tcW w:w="863" w:type="dxa"/>
          </w:tcPr>
          <w:p w:rsidR="003C573C" w:rsidRDefault="00CC4819">
            <w:pPr>
              <w:rPr>
                <w:rFonts w:hint="eastAsia"/>
              </w:rPr>
            </w:pPr>
            <w:r>
              <w:rPr>
                <w:noProof/>
                <w:lang w:val="fr-FR" w:eastAsia="fr-FR" w:bidi="ar-SA"/>
              </w:rPr>
              <w:drawing>
                <wp:anchor distT="0" distB="0" distL="0" distR="0" simplePos="0" relativeHeight="16" behindDoc="0" locked="0" layoutInCell="1" allowOverlap="1">
                  <wp:simplePos x="0" y="0"/>
                  <wp:positionH relativeFrom="column">
                    <wp:align>center</wp:align>
                  </wp:positionH>
                  <wp:positionV relativeFrom="paragraph">
                    <wp:posOffset>635</wp:posOffset>
                  </wp:positionV>
                  <wp:extent cx="419100" cy="409575"/>
                  <wp:effectExtent l="0" t="0" r="0" b="0"/>
                  <wp:wrapSquare wrapText="largest"/>
                  <wp:docPr id="15" name="Obraz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15"/>
                          <pic:cNvPicPr>
                            <a:picLocks noChangeAspect="1" noChangeArrowheads="1"/>
                          </pic:cNvPicPr>
                        </pic:nvPicPr>
                        <pic:blipFill>
                          <a:blip r:embed="rId23"/>
                          <a:stretch>
                            <a:fillRect/>
                          </a:stretch>
                        </pic:blipFill>
                        <pic:spPr bwMode="auto">
                          <a:xfrm>
                            <a:off x="0" y="0"/>
                            <a:ext cx="419100" cy="409575"/>
                          </a:xfrm>
                          <a:prstGeom prst="rect">
                            <a:avLst/>
                          </a:prstGeom>
                        </pic:spPr>
                      </pic:pic>
                    </a:graphicData>
                  </a:graphic>
                </wp:anchor>
              </w:drawing>
            </w:r>
          </w:p>
        </w:tc>
        <w:tc>
          <w:tcPr>
            <w:tcW w:w="8391" w:type="dxa"/>
          </w:tcPr>
          <w:p w:rsidR="003C573C" w:rsidRDefault="00CC4819">
            <w:pPr>
              <w:rPr>
                <w:rFonts w:hint="eastAsia"/>
              </w:rPr>
            </w:pPr>
            <w:r>
              <w:t>Magazijn – in de laatste tab kunnen geen wijzigingen worden aangebracht maar dit is een plek waar je kunt kijken naar belangrijke factoren van de landbouwproductie. Dit zijn o.a. baten en lasten, extra kosten, verkoop van dierlijke en gewasproductie en arbeidsinput.</w:t>
            </w:r>
          </w:p>
        </w:tc>
      </w:tr>
    </w:tbl>
    <w:p w:rsidR="003C573C" w:rsidRDefault="00CC4819">
      <w:pPr>
        <w:rPr>
          <w:rFonts w:hint="eastAsia"/>
        </w:rPr>
      </w:pPr>
      <w:r>
        <w:lastRenderedPageBreak/>
        <w:t>Met een dergelijke interface kunnen eenvoudig en intuïtief wijzigingen worden doorgevoerd in het spel om vervolgens de effecten te bekijken en de gevolgen van genomen besluiten grondig te analyseren.</w:t>
      </w:r>
    </w:p>
    <w:p w:rsidR="003C573C" w:rsidRDefault="003C573C">
      <w:pPr>
        <w:pStyle w:val="Angielski"/>
        <w:rPr>
          <w:rFonts w:hint="eastAsia"/>
        </w:rPr>
      </w:pPr>
    </w:p>
    <w:p w:rsidR="003C573C" w:rsidRDefault="003C573C">
      <w:pPr>
        <w:pStyle w:val="Angielski"/>
        <w:ind w:left="283" w:hanging="283"/>
        <w:rPr>
          <w:rFonts w:hint="eastAsia"/>
        </w:rPr>
      </w:pPr>
    </w:p>
    <w:sectPr w:rsidR="003C573C">
      <w:pgSz w:w="11906" w:h="16838"/>
      <w:pgMar w:top="1134" w:right="1134" w:bottom="1134" w:left="1134" w:header="0" w:footer="0" w:gutter="0"/>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3233" w:rsidRDefault="001A3233" w:rsidP="00CC4819">
      <w:pPr>
        <w:spacing w:line="240" w:lineRule="auto"/>
        <w:rPr>
          <w:rFonts w:hint="eastAsia"/>
        </w:rPr>
      </w:pPr>
      <w:r>
        <w:separator/>
      </w:r>
    </w:p>
  </w:endnote>
  <w:endnote w:type="continuationSeparator" w:id="0">
    <w:p w:rsidR="001A3233" w:rsidRDefault="001A3233" w:rsidP="00CC4819">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panose1 w:val="02020603050405020304"/>
    <w:charset w:val="01"/>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Mangal">
    <w:altName w:val="Liberation Mono"/>
    <w:panose1 w:val="00000400000000000000"/>
    <w:charset w:val="00"/>
    <w:family w:val="roman"/>
    <w:pitch w:val="variable"/>
    <w:sig w:usb0="00000003" w:usb1="00000000"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3233" w:rsidRDefault="001A3233" w:rsidP="00CC4819">
      <w:pPr>
        <w:spacing w:line="240" w:lineRule="auto"/>
        <w:rPr>
          <w:rFonts w:hint="eastAsia"/>
        </w:rPr>
      </w:pPr>
      <w:r>
        <w:separator/>
      </w:r>
    </w:p>
  </w:footnote>
  <w:footnote w:type="continuationSeparator" w:id="0">
    <w:p w:rsidR="001A3233" w:rsidRDefault="001A3233" w:rsidP="00CC4819">
      <w:pPr>
        <w:spacing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E25251"/>
    <w:multiLevelType w:val="multilevel"/>
    <w:tmpl w:val="703ADA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52A2678F"/>
    <w:multiLevelType w:val="multilevel"/>
    <w:tmpl w:val="2DA8140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73A31407"/>
    <w:multiLevelType w:val="multilevel"/>
    <w:tmpl w:val="E98A0648"/>
    <w:lvl w:ilvl="0">
      <w:start w:val="1"/>
      <w:numFmt w:val="none"/>
      <w:pStyle w:val="Titre1"/>
      <w:suff w:val="nothing"/>
      <w:lvlText w:val=""/>
      <w:lvlJc w:val="left"/>
      <w:pPr>
        <w:ind w:left="0" w:firstLine="0"/>
      </w:pPr>
    </w:lvl>
    <w:lvl w:ilvl="1">
      <w:start w:val="1"/>
      <w:numFmt w:val="none"/>
      <w:pStyle w:val="Titre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643"/>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73C"/>
    <w:rsid w:val="001A3233"/>
    <w:rsid w:val="003C573C"/>
    <w:rsid w:val="00707FF6"/>
    <w:rsid w:val="00CC4819"/>
    <w:rsid w:val="00E65DF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Mangal"/>
        <w:kern w:val="2"/>
        <w:szCs w:val="24"/>
        <w:lang w:val="nl-NL"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60" w:lineRule="auto"/>
      <w:jc w:val="both"/>
    </w:pPr>
    <w:rPr>
      <w:sz w:val="24"/>
    </w:rPr>
  </w:style>
  <w:style w:type="paragraph" w:styleId="Titre1">
    <w:name w:val="heading 1"/>
    <w:basedOn w:val="En-tte"/>
    <w:next w:val="Corpsdetexte"/>
    <w:uiPriority w:val="9"/>
    <w:qFormat/>
    <w:pPr>
      <w:numPr>
        <w:numId w:val="1"/>
      </w:numPr>
      <w:outlineLvl w:val="0"/>
    </w:pPr>
    <w:rPr>
      <w:b/>
      <w:bCs/>
      <w:sz w:val="36"/>
      <w:szCs w:val="36"/>
    </w:rPr>
  </w:style>
  <w:style w:type="paragraph" w:styleId="Titre2">
    <w:name w:val="heading 2"/>
    <w:basedOn w:val="En-tte"/>
    <w:next w:val="Corpsdetexte"/>
    <w:uiPriority w:val="9"/>
    <w:unhideWhenUsed/>
    <w:qFormat/>
    <w:pPr>
      <w:numPr>
        <w:ilvl w:val="1"/>
        <w:numId w:val="1"/>
      </w:numPr>
      <w:spacing w:before="200"/>
      <w:outlineLvl w:val="1"/>
    </w:pPr>
    <w:rPr>
      <w:b/>
      <w:bCs/>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Znakinumeracji">
    <w:name w:val="Znaki numeracji"/>
    <w:qFormat/>
  </w:style>
  <w:style w:type="character" w:customStyle="1" w:styleId="Znakiprzypiswdolnych">
    <w:name w:val="Znaki przypisów dolnych"/>
    <w:qFormat/>
  </w:style>
  <w:style w:type="character" w:customStyle="1" w:styleId="Zakotwiczenieprzypisudolnego">
    <w:name w:val="Zakotwiczenie przypisu dolnego"/>
    <w:rPr>
      <w:vertAlign w:val="superscript"/>
    </w:rPr>
  </w:style>
  <w:style w:type="character" w:customStyle="1" w:styleId="Znakiprzypiswkocowych">
    <w:name w:val="Znaki przypisów końcowych"/>
    <w:qFormat/>
  </w:style>
  <w:style w:type="character" w:customStyle="1" w:styleId="Zakotwiczenieprzypisukocowego">
    <w:name w:val="Zakotwiczenie przypisu końcowego"/>
    <w:rPr>
      <w:vertAlign w:val="superscript"/>
    </w:rPr>
  </w:style>
  <w:style w:type="character" w:customStyle="1" w:styleId="czeinternetowe">
    <w:name w:val="Łącze internetowe"/>
    <w:rPr>
      <w:color w:val="000080"/>
      <w:u w:val="single"/>
      <w:lang w:val="nl-NL"/>
    </w:rPr>
  </w:style>
  <w:style w:type="character" w:customStyle="1" w:styleId="czeindeksu">
    <w:name w:val="Łącze indeksu"/>
    <w:qFormat/>
  </w:style>
  <w:style w:type="paragraph" w:styleId="En-tte">
    <w:name w:val="header"/>
    <w:basedOn w:val="Normal"/>
    <w:next w:val="Corpsdetexte"/>
    <w:qFormat/>
    <w:pPr>
      <w:keepNext/>
      <w:spacing w:before="240" w:after="120"/>
    </w:pPr>
    <w:rPr>
      <w:rFonts w:ascii="Liberation Sans" w:eastAsia="Microsoft YaHei" w:hAnsi="Liberation Sans"/>
      <w:sz w:val="28"/>
      <w:szCs w:val="28"/>
    </w:rPr>
  </w:style>
  <w:style w:type="paragraph" w:styleId="Corpsdetexte">
    <w:name w:val="Body Text"/>
    <w:basedOn w:val="Normal"/>
    <w:pPr>
      <w:spacing w:after="140" w:line="276" w:lineRule="auto"/>
    </w:pPr>
  </w:style>
  <w:style w:type="paragraph" w:styleId="Liste">
    <w:name w:val="List"/>
    <w:basedOn w:val="Corpsdetexte"/>
  </w:style>
  <w:style w:type="paragraph" w:styleId="Lgende">
    <w:name w:val="caption"/>
    <w:basedOn w:val="Normal"/>
    <w:qFormat/>
    <w:pPr>
      <w:suppressLineNumbers/>
      <w:spacing w:before="120" w:after="120"/>
    </w:pPr>
    <w:rPr>
      <w:i/>
      <w:iCs/>
    </w:rPr>
  </w:style>
  <w:style w:type="paragraph" w:customStyle="1" w:styleId="Indeks">
    <w:name w:val="Indeks"/>
    <w:basedOn w:val="Normal"/>
    <w:qFormat/>
    <w:pPr>
      <w:suppressLineNumbers/>
    </w:pPr>
  </w:style>
  <w:style w:type="paragraph" w:customStyle="1" w:styleId="Angielski">
    <w:name w:val="Angielski"/>
    <w:basedOn w:val="Normal"/>
    <w:qFormat/>
    <w:rPr>
      <w:color w:val="FF0000"/>
    </w:rPr>
  </w:style>
  <w:style w:type="paragraph" w:styleId="Titreindex">
    <w:name w:val="index heading"/>
    <w:basedOn w:val="En-tte"/>
    <w:pPr>
      <w:suppressLineNumbers/>
    </w:pPr>
    <w:rPr>
      <w:b/>
      <w:bCs/>
      <w:sz w:val="32"/>
      <w:szCs w:val="32"/>
    </w:rPr>
  </w:style>
  <w:style w:type="paragraph" w:styleId="TitreTR">
    <w:name w:val="toa heading"/>
    <w:basedOn w:val="Titreindex"/>
  </w:style>
  <w:style w:type="paragraph" w:styleId="TM1">
    <w:name w:val="toc 1"/>
    <w:basedOn w:val="Indeks"/>
    <w:uiPriority w:val="39"/>
    <w:pPr>
      <w:tabs>
        <w:tab w:val="right" w:leader="dot" w:pos="9638"/>
      </w:tabs>
    </w:pPr>
  </w:style>
  <w:style w:type="paragraph" w:styleId="TM2">
    <w:name w:val="toc 2"/>
    <w:basedOn w:val="Indeks"/>
    <w:uiPriority w:val="39"/>
    <w:pPr>
      <w:tabs>
        <w:tab w:val="right" w:leader="dot" w:pos="9355"/>
      </w:tabs>
      <w:ind w:left="283"/>
    </w:pPr>
  </w:style>
  <w:style w:type="paragraph" w:customStyle="1" w:styleId="Zawartotabeli">
    <w:name w:val="Zawartość tabeli"/>
    <w:basedOn w:val="Normal"/>
    <w:qFormat/>
    <w:pPr>
      <w:suppressLineNumbers/>
    </w:pPr>
  </w:style>
  <w:style w:type="paragraph" w:customStyle="1" w:styleId="Nagwektabeli">
    <w:name w:val="Nagłówek tabeli"/>
    <w:basedOn w:val="Zawartotabeli"/>
    <w:qFormat/>
    <w:pPr>
      <w:jc w:val="center"/>
    </w:pPr>
    <w:rPr>
      <w:b/>
      <w:bCs/>
    </w:rPr>
  </w:style>
  <w:style w:type="character" w:styleId="Lienhypertexte">
    <w:name w:val="Hyperlink"/>
    <w:basedOn w:val="Policepardfaut"/>
    <w:uiPriority w:val="99"/>
    <w:unhideWhenUsed/>
    <w:rsid w:val="00E65DFF"/>
    <w:rPr>
      <w:color w:val="0563C1" w:themeColor="hyperlink"/>
      <w:u w:val="single"/>
    </w:rPr>
  </w:style>
  <w:style w:type="paragraph" w:styleId="Pieddepage">
    <w:name w:val="footer"/>
    <w:basedOn w:val="Normal"/>
    <w:link w:val="PieddepageCar"/>
    <w:uiPriority w:val="99"/>
    <w:unhideWhenUsed/>
    <w:rsid w:val="00CC4819"/>
    <w:pPr>
      <w:tabs>
        <w:tab w:val="center" w:pos="4536"/>
        <w:tab w:val="right" w:pos="9072"/>
      </w:tabs>
      <w:spacing w:line="240" w:lineRule="auto"/>
    </w:pPr>
    <w:rPr>
      <w:szCs w:val="21"/>
    </w:rPr>
  </w:style>
  <w:style w:type="character" w:customStyle="1" w:styleId="PieddepageCar">
    <w:name w:val="Pied de page Car"/>
    <w:basedOn w:val="Policepardfaut"/>
    <w:link w:val="Pieddepage"/>
    <w:uiPriority w:val="99"/>
    <w:rsid w:val="00CC4819"/>
    <w:rPr>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succubus.cleverapps.io/livraison/segae/app/"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hyperlink" Target="http://mc.wipie.ur.krakow.pl/segae/" TargetMode="External"/><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712</Words>
  <Characters>3917</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2020-12-14T15:01:00Z</dcterms:created>
  <dcterms:modified xsi:type="dcterms:W3CDTF">2020-12-14T15:01:00Z</dcterms:modified>
  <dc:language/>
</cp:coreProperties>
</file>