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B1" w:rsidRDefault="008451FA" w:rsidP="00044E71">
      <w:pPr>
        <w:tabs>
          <w:tab w:val="left" w:pos="516"/>
          <w:tab w:val="center" w:pos="4514"/>
          <w:tab w:val="left" w:pos="7332"/>
        </w:tabs>
        <w:spacing w:before="240" w:after="240"/>
        <w:rPr>
          <w:rFonts w:ascii="Times New Roman" w:eastAsia="Times New Roman" w:hAnsi="Times New Roman" w:cs="Times New Roman"/>
          <w:b/>
          <w:sz w:val="28"/>
          <w:szCs w:val="28"/>
        </w:rPr>
      </w:pPr>
      <w:r>
        <w:rPr>
          <w:noProof/>
          <w:lang w:val="fr-FR"/>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144780</wp:posOffset>
            </wp:positionV>
            <wp:extent cx="891540" cy="891540"/>
            <wp:effectExtent l="0" t="0" r="3810" b="3810"/>
            <wp:wrapNone/>
            <wp:docPr id="1" name="Image 1" descr="L'étude sur le potentiel de développement de l'agriculture bio 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tude sur le potentiel de développement de l'agriculture bio e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6273B1" w:rsidRPr="00060E8B">
        <w:rPr>
          <w:rFonts w:ascii="Times New Roman" w:eastAsia="Times New Roman" w:hAnsi="Times New Roman" w:cs="Times New Roman"/>
          <w:b/>
          <w:color w:val="385623" w:themeColor="accent6" w:themeShade="80"/>
          <w:sz w:val="28"/>
          <w:szCs w:val="28"/>
        </w:rPr>
        <w:t>Fiche réponse</w:t>
      </w:r>
      <w:r w:rsidR="000D7D8B">
        <w:rPr>
          <w:rFonts w:ascii="Times New Roman" w:eastAsia="Times New Roman" w:hAnsi="Times New Roman" w:cs="Times New Roman"/>
          <w:b/>
          <w:color w:val="385623" w:themeColor="accent6" w:themeShade="80"/>
          <w:sz w:val="28"/>
          <w:szCs w:val="28"/>
        </w:rPr>
        <w:t>s</w:t>
      </w:r>
      <w:bookmarkStart w:id="0" w:name="_GoBack"/>
      <w:bookmarkEnd w:id="0"/>
      <w:r w:rsidR="00044E71">
        <w:rPr>
          <w:rFonts w:ascii="Times New Roman" w:eastAsia="Times New Roman" w:hAnsi="Times New Roman" w:cs="Times New Roman"/>
          <w:b/>
          <w:sz w:val="28"/>
          <w:szCs w:val="28"/>
        </w:rPr>
        <w:tab/>
      </w:r>
    </w:p>
    <w:p w:rsidR="00363A88" w:rsidRPr="00353811" w:rsidRDefault="008D51CC" w:rsidP="00353811">
      <w:pPr>
        <w:tabs>
          <w:tab w:val="left" w:pos="1812"/>
          <w:tab w:val="center" w:pos="4514"/>
        </w:tabs>
        <w:spacing w:before="240" w:after="240"/>
        <w:rPr>
          <w:rFonts w:ascii="Times New Roman" w:eastAsia="Times New Roman" w:hAnsi="Times New Roman" w:cs="Times New Roman"/>
          <w:i/>
          <w:sz w:val="28"/>
          <w:szCs w:val="28"/>
        </w:rPr>
      </w:pPr>
      <w:r w:rsidRPr="00DA794B">
        <w:rPr>
          <w:rFonts w:ascii="Times New Roman" w:eastAsia="Times New Roman" w:hAnsi="Times New Roman" w:cs="Times New Roman"/>
          <w:noProof/>
          <w:sz w:val="24"/>
          <w:szCs w:val="24"/>
          <w:lang w:val="fr-FR"/>
        </w:rPr>
        <w:drawing>
          <wp:anchor distT="0" distB="0" distL="114300" distR="114300" simplePos="0" relativeHeight="251673600" behindDoc="1" locked="0" layoutInCell="1" allowOverlap="1" wp14:anchorId="0A2E66C9" wp14:editId="3129D9D4">
            <wp:simplePos x="0" y="0"/>
            <wp:positionH relativeFrom="column">
              <wp:posOffset>-342900</wp:posOffset>
            </wp:positionH>
            <wp:positionV relativeFrom="paragraph">
              <wp:posOffset>342900</wp:posOffset>
            </wp:positionV>
            <wp:extent cx="213995" cy="251460"/>
            <wp:effectExtent l="0" t="0" r="0" b="0"/>
            <wp:wrapNone/>
            <wp:docPr id="14" name="Image 14" descr="C:\Users\schot\Desktop\feuille 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t\Desktop\feuille ver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92" t="8541" r="15657" b="9608"/>
                    <a:stretch/>
                  </pic:blipFill>
                  <pic:spPr bwMode="auto">
                    <a:xfrm>
                      <a:off x="0" y="0"/>
                      <a:ext cx="21399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811" w:rsidRPr="00353811">
        <w:rPr>
          <w:rFonts w:ascii="Times New Roman" w:eastAsia="Times New Roman" w:hAnsi="Times New Roman" w:cs="Times New Roman"/>
          <w:i/>
          <w:sz w:val="28"/>
          <w:szCs w:val="28"/>
        </w:rPr>
        <w:tab/>
      </w:r>
      <w:r w:rsidR="00353811" w:rsidRPr="00353811">
        <w:rPr>
          <w:rFonts w:ascii="Times New Roman" w:eastAsia="Times New Roman" w:hAnsi="Times New Roman" w:cs="Times New Roman"/>
          <w:i/>
          <w:sz w:val="28"/>
          <w:szCs w:val="28"/>
        </w:rPr>
        <w:tab/>
      </w:r>
      <w:r w:rsidR="00363A88" w:rsidRPr="00353811">
        <w:rPr>
          <w:rFonts w:ascii="Times New Roman" w:eastAsia="Times New Roman" w:hAnsi="Times New Roman" w:cs="Times New Roman"/>
          <w:i/>
          <w:sz w:val="28"/>
          <w:szCs w:val="28"/>
        </w:rPr>
        <w:t>L’agriculture biologique</w:t>
      </w:r>
      <w:r w:rsidR="00363A88" w:rsidRPr="00353811">
        <w:rPr>
          <w:i/>
        </w:rPr>
        <w:t xml:space="preserve"> </w:t>
      </w:r>
    </w:p>
    <w:p w:rsidR="006273B1" w:rsidRDefault="006273B1" w:rsidP="006273B1">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 Les </w:t>
      </w:r>
      <w:r w:rsidR="008451FA">
        <w:rPr>
          <w:rFonts w:ascii="Times New Roman" w:eastAsia="Times New Roman" w:hAnsi="Times New Roman" w:cs="Times New Roman"/>
          <w:b/>
          <w:sz w:val="24"/>
          <w:szCs w:val="24"/>
          <w:u w:val="single"/>
        </w:rPr>
        <w:t xml:space="preserve">bases </w:t>
      </w:r>
      <w:r>
        <w:rPr>
          <w:rFonts w:ascii="Times New Roman" w:eastAsia="Times New Roman" w:hAnsi="Times New Roman" w:cs="Times New Roman"/>
          <w:b/>
          <w:sz w:val="24"/>
          <w:szCs w:val="24"/>
          <w:u w:val="single"/>
        </w:rPr>
        <w:t>de l’agriculture biologique</w:t>
      </w:r>
    </w:p>
    <w:p w:rsidR="006273B1" w:rsidRDefault="006273B1" w:rsidP="006273B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Dans un premier temps, on se focalise sur les actions principales qui sont :</w:t>
      </w:r>
    </w:p>
    <w:p w:rsidR="006273B1" w:rsidRDefault="00C2317D" w:rsidP="006273B1">
      <w:pPr>
        <w:numPr>
          <w:ilvl w:val="0"/>
          <w:numId w:val="10"/>
        </w:numPr>
        <w:spacing w:before="240" w:after="240"/>
        <w:jc w:val="both"/>
        <w:rPr>
          <w:rFonts w:ascii="Times New Roman" w:eastAsia="Times New Roman" w:hAnsi="Times New Roman" w:cs="Times New Roman"/>
          <w:sz w:val="24"/>
          <w:szCs w:val="24"/>
        </w:rPr>
      </w:pPr>
      <w:r>
        <w:rPr>
          <w:noProof/>
          <w:lang w:val="fr-FR"/>
        </w:rPr>
        <w:drawing>
          <wp:anchor distT="0" distB="0" distL="114300" distR="114300" simplePos="0" relativeHeight="251664384" behindDoc="1" locked="0" layoutInCell="1" allowOverlap="1" wp14:anchorId="10991875" wp14:editId="5C4C0BCE">
            <wp:simplePos x="0" y="0"/>
            <wp:positionH relativeFrom="column">
              <wp:posOffset>-345440</wp:posOffset>
            </wp:positionH>
            <wp:positionV relativeFrom="paragraph">
              <wp:posOffset>152400</wp:posOffset>
            </wp:positionV>
            <wp:extent cx="261938" cy="266700"/>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938" cy="266700"/>
                    </a:xfrm>
                    <a:prstGeom prst="rect">
                      <a:avLst/>
                    </a:prstGeom>
                  </pic:spPr>
                </pic:pic>
              </a:graphicData>
            </a:graphic>
            <wp14:sizeRelH relativeFrom="margin">
              <wp14:pctWidth>0</wp14:pctWidth>
            </wp14:sizeRelH>
            <wp14:sizeRelV relativeFrom="margin">
              <wp14:pctHeight>0</wp14:pctHeight>
            </wp14:sizeRelV>
          </wp:anchor>
        </w:drawing>
      </w:r>
      <w:r w:rsidR="00363A88">
        <w:rPr>
          <w:rFonts w:ascii="Times New Roman" w:eastAsia="Times New Roman" w:hAnsi="Times New Roman" w:cs="Times New Roman"/>
          <w:sz w:val="24"/>
          <w:szCs w:val="24"/>
        </w:rPr>
        <w:t>La r</w:t>
      </w:r>
      <w:r w:rsidR="006273B1">
        <w:rPr>
          <w:rFonts w:ascii="Times New Roman" w:eastAsia="Times New Roman" w:hAnsi="Times New Roman" w:cs="Times New Roman"/>
          <w:sz w:val="24"/>
          <w:szCs w:val="24"/>
        </w:rPr>
        <w:t>éduction des intrants : utilisation de fertilisants biologiques produits sur la ferme, pas de protection directe des cultures contre les maladies, travail du sol contre les plantes adventices</w:t>
      </w:r>
    </w:p>
    <w:p w:rsidR="006273B1" w:rsidRDefault="006273B1" w:rsidP="006273B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L’intérêt ici est d’améliorer l’autonomie de la ferme et de réduire les dépenses énergétiques liées au transport, en recyclant les effluents d’élevage produits sur la ferme. </w:t>
      </w:r>
    </w:p>
    <w:p w:rsidR="006273B1" w:rsidRDefault="006273B1" w:rsidP="006273B1">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le contrôle des plantes adventices inclut l’usage de “</w:t>
      </w:r>
      <w:r>
        <w:rPr>
          <w:rFonts w:ascii="Times New Roman" w:eastAsia="Times New Roman" w:hAnsi="Times New Roman" w:cs="Times New Roman"/>
          <w:b/>
          <w:sz w:val="24"/>
          <w:szCs w:val="24"/>
        </w:rPr>
        <w:t>faux-semis</w:t>
      </w:r>
      <w:r>
        <w:rPr>
          <w:rFonts w:ascii="Times New Roman" w:eastAsia="Times New Roman" w:hAnsi="Times New Roman" w:cs="Times New Roman"/>
          <w:sz w:val="24"/>
          <w:szCs w:val="24"/>
        </w:rPr>
        <w:t xml:space="preserve">”. Les faux semis consistent en la préparation d’un lit de semence par  travail superficiel du sol, permettant ainsi aux plantes adventices de germer. Ces plantules sont ensuite détruites, et la pratique peut être exécutée plusieurs fois avant le semis effectif de la culture. L’objectif est de diminuer le </w:t>
      </w:r>
      <w:r>
        <w:rPr>
          <w:rFonts w:ascii="Times New Roman" w:eastAsia="Times New Roman" w:hAnsi="Times New Roman" w:cs="Times New Roman"/>
          <w:b/>
          <w:sz w:val="24"/>
          <w:szCs w:val="24"/>
        </w:rPr>
        <w:t>stock semencier</w:t>
      </w:r>
      <w:r>
        <w:rPr>
          <w:rFonts w:ascii="Times New Roman" w:eastAsia="Times New Roman" w:hAnsi="Times New Roman" w:cs="Times New Roman"/>
          <w:sz w:val="24"/>
          <w:szCs w:val="24"/>
        </w:rPr>
        <w:t xml:space="preserve"> de la parcelle (ARVALIS, 2019).</w:t>
      </w:r>
    </w:p>
    <w:p w:rsidR="006273B1" w:rsidRDefault="00C2317D" w:rsidP="006273B1">
      <w:pPr>
        <w:numPr>
          <w:ilvl w:val="0"/>
          <w:numId w:val="10"/>
        </w:numPr>
        <w:spacing w:before="240"/>
        <w:jc w:val="both"/>
        <w:rPr>
          <w:rFonts w:ascii="Times New Roman" w:eastAsia="Times New Roman" w:hAnsi="Times New Roman" w:cs="Times New Roman"/>
          <w:sz w:val="24"/>
          <w:szCs w:val="24"/>
        </w:rPr>
      </w:pPr>
      <w:r>
        <w:rPr>
          <w:noProof/>
          <w:lang w:val="fr-FR"/>
        </w:rPr>
        <w:drawing>
          <wp:anchor distT="0" distB="0" distL="114300" distR="114300" simplePos="0" relativeHeight="251665408" behindDoc="1" locked="0" layoutInCell="1" allowOverlap="1">
            <wp:simplePos x="0" y="0"/>
            <wp:positionH relativeFrom="column">
              <wp:posOffset>-327660</wp:posOffset>
            </wp:positionH>
            <wp:positionV relativeFrom="paragraph">
              <wp:posOffset>45085</wp:posOffset>
            </wp:positionV>
            <wp:extent cx="270510" cy="265925"/>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6379" cy="271695"/>
                    </a:xfrm>
                    <a:prstGeom prst="rect">
                      <a:avLst/>
                    </a:prstGeom>
                  </pic:spPr>
                </pic:pic>
              </a:graphicData>
            </a:graphic>
            <wp14:sizeRelH relativeFrom="margin">
              <wp14:pctWidth>0</wp14:pctWidth>
            </wp14:sizeRelH>
            <wp14:sizeRelV relativeFrom="margin">
              <wp14:pctHeight>0</wp14:pctHeight>
            </wp14:sizeRelV>
          </wp:anchor>
        </w:drawing>
      </w:r>
      <w:r w:rsidR="00363A88">
        <w:rPr>
          <w:rFonts w:ascii="Times New Roman" w:eastAsia="Times New Roman" w:hAnsi="Times New Roman" w:cs="Times New Roman"/>
          <w:sz w:val="24"/>
          <w:szCs w:val="24"/>
        </w:rPr>
        <w:t>La g</w:t>
      </w:r>
      <w:r w:rsidR="006273B1">
        <w:rPr>
          <w:rFonts w:ascii="Times New Roman" w:eastAsia="Times New Roman" w:hAnsi="Times New Roman" w:cs="Times New Roman"/>
          <w:sz w:val="24"/>
          <w:szCs w:val="24"/>
        </w:rPr>
        <w:t xml:space="preserve">estion des mammites par des mesures sanitaires préventives </w:t>
      </w:r>
    </w:p>
    <w:p w:rsidR="006273B1" w:rsidRDefault="00C2317D" w:rsidP="006273B1">
      <w:pPr>
        <w:numPr>
          <w:ilvl w:val="0"/>
          <w:numId w:val="10"/>
        </w:numPr>
        <w:jc w:val="both"/>
        <w:rPr>
          <w:rFonts w:ascii="Times New Roman" w:eastAsia="Times New Roman" w:hAnsi="Times New Roman" w:cs="Times New Roman"/>
          <w:sz w:val="24"/>
          <w:szCs w:val="24"/>
        </w:rPr>
      </w:pPr>
      <w:r>
        <w:rPr>
          <w:noProof/>
          <w:lang w:val="fr-FR"/>
        </w:rPr>
        <w:drawing>
          <wp:anchor distT="0" distB="0" distL="114300" distR="114300" simplePos="0" relativeHeight="251666432" behindDoc="1" locked="0" layoutInCell="1" allowOverlap="1">
            <wp:simplePos x="0" y="0"/>
            <wp:positionH relativeFrom="column">
              <wp:posOffset>-326196</wp:posOffset>
            </wp:positionH>
            <wp:positionV relativeFrom="paragraph">
              <wp:posOffset>194310</wp:posOffset>
            </wp:positionV>
            <wp:extent cx="269251" cy="27389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9251" cy="273893"/>
                    </a:xfrm>
                    <a:prstGeom prst="rect">
                      <a:avLst/>
                    </a:prstGeom>
                  </pic:spPr>
                </pic:pic>
              </a:graphicData>
            </a:graphic>
            <wp14:sizeRelH relativeFrom="margin">
              <wp14:pctWidth>0</wp14:pctWidth>
            </wp14:sizeRelH>
            <wp14:sizeRelV relativeFrom="margin">
              <wp14:pctHeight>0</wp14:pctHeight>
            </wp14:sizeRelV>
          </wp:anchor>
        </w:drawing>
      </w:r>
      <w:r w:rsidR="00363A88">
        <w:rPr>
          <w:rFonts w:ascii="Times New Roman" w:eastAsia="Times New Roman" w:hAnsi="Times New Roman" w:cs="Times New Roman"/>
          <w:sz w:val="24"/>
          <w:szCs w:val="24"/>
        </w:rPr>
        <w:t>La non-</w:t>
      </w:r>
      <w:r w:rsidR="006273B1">
        <w:rPr>
          <w:rFonts w:ascii="Times New Roman" w:eastAsia="Times New Roman" w:hAnsi="Times New Roman" w:cs="Times New Roman"/>
          <w:sz w:val="24"/>
          <w:szCs w:val="24"/>
        </w:rPr>
        <w:t>utilisation d’aliments concentrés pour les vaches en lactation</w:t>
      </w:r>
    </w:p>
    <w:p w:rsidR="006273B1" w:rsidRDefault="00363A88" w:rsidP="006273B1">
      <w:pPr>
        <w:numPr>
          <w:ilvl w:val="0"/>
          <w:numId w:val="1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6273B1">
        <w:rPr>
          <w:rFonts w:ascii="Times New Roman" w:eastAsia="Times New Roman" w:hAnsi="Times New Roman" w:cs="Times New Roman"/>
          <w:sz w:val="24"/>
          <w:szCs w:val="24"/>
        </w:rPr>
        <w:t>rrêt des traitements des génisses et immunisation contre des parasites internes par une exposition modérée au pâturage</w:t>
      </w:r>
    </w:p>
    <w:p w:rsidR="006273B1" w:rsidRDefault="008D51CC" w:rsidP="006273B1">
      <w:pPr>
        <w:spacing w:before="240" w:after="240"/>
        <w:jc w:val="both"/>
        <w:rPr>
          <w:rFonts w:ascii="Times New Roman" w:eastAsia="Times New Roman" w:hAnsi="Times New Roman" w:cs="Times New Roman"/>
          <w:sz w:val="24"/>
          <w:szCs w:val="24"/>
        </w:rPr>
      </w:pPr>
      <w:r w:rsidRPr="00DA794B">
        <w:rPr>
          <w:rFonts w:ascii="Times New Roman" w:eastAsia="Times New Roman" w:hAnsi="Times New Roman" w:cs="Times New Roman"/>
          <w:noProof/>
          <w:sz w:val="24"/>
          <w:szCs w:val="24"/>
          <w:lang w:val="fr-FR"/>
        </w:rPr>
        <w:drawing>
          <wp:anchor distT="0" distB="0" distL="114300" distR="114300" simplePos="0" relativeHeight="251675648" behindDoc="1" locked="0" layoutInCell="1" allowOverlap="1" wp14:anchorId="5A86F408" wp14:editId="064CCF9F">
            <wp:simplePos x="0" y="0"/>
            <wp:positionH relativeFrom="column">
              <wp:posOffset>-342900</wp:posOffset>
            </wp:positionH>
            <wp:positionV relativeFrom="paragraph">
              <wp:posOffset>516890</wp:posOffset>
            </wp:positionV>
            <wp:extent cx="213995" cy="251460"/>
            <wp:effectExtent l="0" t="0" r="0" b="0"/>
            <wp:wrapNone/>
            <wp:docPr id="15" name="Image 15" descr="C:\Users\schot\Desktop\feuille 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t\Desktop\feuille ver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92" t="8541" r="15657" b="9608"/>
                    <a:stretch/>
                  </pic:blipFill>
                  <pic:spPr bwMode="auto">
                    <a:xfrm>
                      <a:off x="0" y="0"/>
                      <a:ext cx="21399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317D">
        <w:rPr>
          <w:noProof/>
          <w:lang w:val="fr-FR"/>
        </w:rPr>
        <w:drawing>
          <wp:anchor distT="0" distB="0" distL="114300" distR="114300" simplePos="0" relativeHeight="251667456" behindDoc="1" locked="0" layoutInCell="1" allowOverlap="1">
            <wp:simplePos x="0" y="0"/>
            <wp:positionH relativeFrom="column">
              <wp:posOffset>-332105</wp:posOffset>
            </wp:positionH>
            <wp:positionV relativeFrom="paragraph">
              <wp:posOffset>61595</wp:posOffset>
            </wp:positionV>
            <wp:extent cx="281940" cy="277079"/>
            <wp:effectExtent l="0" t="0" r="381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1940" cy="277079"/>
                    </a:xfrm>
                    <a:prstGeom prst="rect">
                      <a:avLst/>
                    </a:prstGeom>
                  </pic:spPr>
                </pic:pic>
              </a:graphicData>
            </a:graphic>
            <wp14:sizeRelH relativeFrom="margin">
              <wp14:pctWidth>0</wp14:pctWidth>
            </wp14:sizeRelH>
            <wp14:sizeRelV relativeFrom="margin">
              <wp14:pctHeight>0</wp14:pctHeight>
            </wp14:sizeRelV>
          </wp:anchor>
        </w:drawing>
      </w:r>
      <w:r w:rsidR="006273B1">
        <w:rPr>
          <w:rFonts w:ascii="Times New Roman" w:eastAsia="Times New Roman" w:hAnsi="Times New Roman" w:cs="Times New Roman"/>
          <w:sz w:val="24"/>
          <w:szCs w:val="24"/>
        </w:rPr>
        <w:t xml:space="preserve">Ces actions permettent d’activer la décision stratégique d’une agriculture biologique. Elles présentent cependant des lacunes, que l’on peut compenser en allant plus loin dans la démarche. </w:t>
      </w:r>
    </w:p>
    <w:p w:rsidR="006273B1" w:rsidRDefault="006273B1" w:rsidP="006273B1">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 Pour aller plus loin</w:t>
      </w:r>
    </w:p>
    <w:p w:rsidR="006273B1" w:rsidRDefault="006273B1" w:rsidP="006273B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biodiversité est un allié majeur en agriculture, car elle favorise la présence d’organismes auxiliaires, fournissant divers </w:t>
      </w:r>
      <w:r>
        <w:rPr>
          <w:rFonts w:ascii="Times New Roman" w:eastAsia="Times New Roman" w:hAnsi="Times New Roman" w:cs="Times New Roman"/>
          <w:b/>
          <w:sz w:val="24"/>
          <w:szCs w:val="24"/>
        </w:rPr>
        <w:t>services écosystémiques</w:t>
      </w:r>
      <w:r>
        <w:rPr>
          <w:rFonts w:ascii="Times New Roman" w:eastAsia="Times New Roman" w:hAnsi="Times New Roman" w:cs="Times New Roman"/>
          <w:sz w:val="24"/>
          <w:szCs w:val="24"/>
        </w:rPr>
        <w:t xml:space="preserve">. En agriculture biologique, elle est l’un des piliers à préserver et favoriser. </w:t>
      </w:r>
    </w:p>
    <w:p w:rsidR="006273B1" w:rsidRDefault="00044E71" w:rsidP="006273B1">
      <w:pPr>
        <w:spacing w:before="240" w:after="240"/>
        <w:jc w:val="both"/>
        <w:rPr>
          <w:rFonts w:ascii="Times New Roman" w:eastAsia="Times New Roman" w:hAnsi="Times New Roman" w:cs="Times New Roman"/>
          <w:sz w:val="24"/>
          <w:szCs w:val="24"/>
        </w:rPr>
      </w:pPr>
      <w:r>
        <w:rPr>
          <w:noProof/>
          <w:lang w:val="fr-FR"/>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56515</wp:posOffset>
            </wp:positionV>
            <wp:extent cx="282341" cy="25146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2341" cy="251460"/>
                    </a:xfrm>
                    <a:prstGeom prst="rect">
                      <a:avLst/>
                    </a:prstGeom>
                  </pic:spPr>
                </pic:pic>
              </a:graphicData>
            </a:graphic>
          </wp:anchor>
        </w:drawing>
      </w:r>
      <w:r w:rsidR="006273B1">
        <w:rPr>
          <w:rFonts w:ascii="Times New Roman" w:eastAsia="Times New Roman" w:hAnsi="Times New Roman" w:cs="Times New Roman"/>
          <w:sz w:val="24"/>
          <w:szCs w:val="24"/>
        </w:rPr>
        <w:t xml:space="preserve">Certaines pratiques permettent de créer un environnement favorable. La réduction du travail du sol par exemple, améliore la biodiversité </w:t>
      </w:r>
      <w:r w:rsidR="00CB3E43">
        <w:rPr>
          <w:rFonts w:ascii="Times New Roman" w:eastAsia="Times New Roman" w:hAnsi="Times New Roman" w:cs="Times New Roman"/>
          <w:sz w:val="24"/>
          <w:szCs w:val="24"/>
        </w:rPr>
        <w:t>de celui-ci</w:t>
      </w:r>
      <w:r w:rsidR="006273B1">
        <w:rPr>
          <w:rFonts w:ascii="Times New Roman" w:eastAsia="Times New Roman" w:hAnsi="Times New Roman" w:cs="Times New Roman"/>
          <w:sz w:val="24"/>
          <w:szCs w:val="24"/>
        </w:rPr>
        <w:t xml:space="preserve">. </w:t>
      </w:r>
      <w:r w:rsidR="00CB3E43">
        <w:rPr>
          <w:rFonts w:ascii="Times New Roman" w:eastAsia="Times New Roman" w:hAnsi="Times New Roman" w:cs="Times New Roman"/>
          <w:sz w:val="24"/>
          <w:szCs w:val="24"/>
        </w:rPr>
        <w:t xml:space="preserve">Il faut cependant garder à l’esprit que dans la réalité, en agriculture biologique, le travail du sol est très utile pour la lutte contre les adventices. </w:t>
      </w:r>
      <w:r w:rsidR="006273B1">
        <w:rPr>
          <w:rFonts w:ascii="Times New Roman" w:eastAsia="Times New Roman" w:hAnsi="Times New Roman" w:cs="Times New Roman"/>
          <w:sz w:val="24"/>
          <w:szCs w:val="24"/>
        </w:rPr>
        <w:t xml:space="preserve">La couverture permanente du sol présente aussi plusieurs avantages mais propose en particulier un abri hivernal aux insectes auxiliaires, tout comme les pailles laissées au sol. </w:t>
      </w:r>
    </w:p>
    <w:p w:rsidR="006273B1" w:rsidRDefault="00044E71" w:rsidP="006273B1">
      <w:pPr>
        <w:spacing w:before="240" w:after="240"/>
        <w:jc w:val="both"/>
        <w:rPr>
          <w:rFonts w:ascii="Times New Roman" w:eastAsia="Times New Roman" w:hAnsi="Times New Roman" w:cs="Times New Roman"/>
          <w:sz w:val="24"/>
          <w:szCs w:val="24"/>
        </w:rPr>
      </w:pPr>
      <w:r>
        <w:rPr>
          <w:noProof/>
          <w:lang w:val="fr-FR"/>
        </w:rPr>
        <w:drawing>
          <wp:anchor distT="0" distB="0" distL="114300" distR="114300" simplePos="0" relativeHeight="251660288" behindDoc="1" locked="0" layoutInCell="1" allowOverlap="1">
            <wp:simplePos x="0" y="0"/>
            <wp:positionH relativeFrom="column">
              <wp:posOffset>-327660</wp:posOffset>
            </wp:positionH>
            <wp:positionV relativeFrom="paragraph">
              <wp:posOffset>20320</wp:posOffset>
            </wp:positionV>
            <wp:extent cx="270510" cy="23362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510" cy="233622"/>
                    </a:xfrm>
                    <a:prstGeom prst="rect">
                      <a:avLst/>
                    </a:prstGeom>
                  </pic:spPr>
                </pic:pic>
              </a:graphicData>
            </a:graphic>
            <wp14:sizeRelH relativeFrom="margin">
              <wp14:pctWidth>0</wp14:pctWidth>
            </wp14:sizeRelH>
            <wp14:sizeRelV relativeFrom="margin">
              <wp14:pctHeight>0</wp14:pctHeight>
            </wp14:sizeRelV>
          </wp:anchor>
        </w:drawing>
      </w:r>
      <w:r w:rsidR="006273B1">
        <w:rPr>
          <w:rFonts w:ascii="Times New Roman" w:eastAsia="Times New Roman" w:hAnsi="Times New Roman" w:cs="Times New Roman"/>
          <w:sz w:val="24"/>
          <w:szCs w:val="24"/>
        </w:rPr>
        <w:t>L'agroforesterie permet également de favoriser des services écosystémiques, de pollinisation et de contrôle biologique. Il s’agit d’un système comportant arbres, cultures et élevage dans le même espace, particulièrement compatible avec une agriculture biologique. L’agroforesterie a aussi un effet bénéfique sur la matière organique du sol et sa stabilité (Association Française d’Agroforesterie, 2015).</w:t>
      </w:r>
    </w:p>
    <w:p w:rsidR="006273B1" w:rsidRDefault="006273B1" w:rsidP="006273B1">
      <w:pPr>
        <w:spacing w:before="240" w:after="24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lastRenderedPageBreak/>
        <w:t>D’autres aménagements peuvent permettre d’attirer les animaux auxiliaires, comme l’implantation de haies en bordures de culture, qui favorisent par exemple la nidification d’oiseaux prédateurs de ravageurs (BASF).</w:t>
      </w:r>
    </w:p>
    <w:p w:rsidR="006273B1" w:rsidRDefault="00044E71" w:rsidP="006273B1">
      <w:pPr>
        <w:spacing w:before="240" w:after="240"/>
        <w:jc w:val="both"/>
        <w:rPr>
          <w:rFonts w:ascii="Times New Roman" w:eastAsia="Times New Roman" w:hAnsi="Times New Roman" w:cs="Times New Roman"/>
          <w:sz w:val="24"/>
          <w:szCs w:val="24"/>
        </w:rPr>
      </w:pPr>
      <w:r>
        <w:rPr>
          <w:noProof/>
          <w:lang w:val="fr-FR"/>
        </w:rPr>
        <w:drawing>
          <wp:anchor distT="0" distB="0" distL="114300" distR="114300" simplePos="0" relativeHeight="251661312" behindDoc="1" locked="0" layoutInCell="1" allowOverlap="1">
            <wp:simplePos x="0" y="0"/>
            <wp:positionH relativeFrom="column">
              <wp:posOffset>-342900</wp:posOffset>
            </wp:positionH>
            <wp:positionV relativeFrom="paragraph">
              <wp:posOffset>5404</wp:posOffset>
            </wp:positionV>
            <wp:extent cx="261938" cy="266700"/>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938" cy="266700"/>
                    </a:xfrm>
                    <a:prstGeom prst="rect">
                      <a:avLst/>
                    </a:prstGeom>
                  </pic:spPr>
                </pic:pic>
              </a:graphicData>
            </a:graphic>
            <wp14:sizeRelH relativeFrom="margin">
              <wp14:pctWidth>0</wp14:pctWidth>
            </wp14:sizeRelH>
            <wp14:sizeRelV relativeFrom="margin">
              <wp14:pctHeight>0</wp14:pctHeight>
            </wp14:sizeRelV>
          </wp:anchor>
        </w:drawing>
      </w:r>
      <w:r w:rsidR="006273B1">
        <w:rPr>
          <w:rFonts w:ascii="Times New Roman" w:eastAsia="Times New Roman" w:hAnsi="Times New Roman" w:cs="Times New Roman"/>
          <w:sz w:val="24"/>
          <w:szCs w:val="24"/>
        </w:rPr>
        <w:t xml:space="preserve">Enfin, la lutte contre les </w:t>
      </w:r>
      <w:proofErr w:type="spellStart"/>
      <w:r w:rsidR="006273B1">
        <w:rPr>
          <w:rFonts w:ascii="Times New Roman" w:eastAsia="Times New Roman" w:hAnsi="Times New Roman" w:cs="Times New Roman"/>
          <w:sz w:val="24"/>
          <w:szCs w:val="24"/>
        </w:rPr>
        <w:t>bioagresseurs</w:t>
      </w:r>
      <w:proofErr w:type="spellEnd"/>
      <w:r w:rsidR="006273B1">
        <w:rPr>
          <w:rFonts w:ascii="Times New Roman" w:eastAsia="Times New Roman" w:hAnsi="Times New Roman" w:cs="Times New Roman"/>
          <w:sz w:val="24"/>
          <w:szCs w:val="24"/>
        </w:rPr>
        <w:t xml:space="preserve"> en agriculture biologique passe par l’utilisation raisonnée des variétés disponibles, et en particulier de variétés sélectionnées pour leurs résistances. </w:t>
      </w:r>
    </w:p>
    <w:p w:rsidR="00631187" w:rsidRDefault="00780D05" w:rsidP="00631187">
      <w:pPr>
        <w:spacing w:before="240" w:after="240"/>
        <w:jc w:val="both"/>
        <w:rPr>
          <w:rFonts w:ascii="Times New Roman" w:eastAsia="Times New Roman" w:hAnsi="Times New Roman" w:cs="Times New Roman"/>
          <w:sz w:val="24"/>
          <w:szCs w:val="24"/>
        </w:rPr>
      </w:pPr>
      <w:r>
        <w:rPr>
          <w:noProof/>
          <w:lang w:val="fr-FR"/>
        </w:rPr>
        <w:drawing>
          <wp:anchor distT="0" distB="0" distL="114300" distR="114300" simplePos="0" relativeHeight="251662336" behindDoc="1" locked="0" layoutInCell="1" allowOverlap="1">
            <wp:simplePos x="0" y="0"/>
            <wp:positionH relativeFrom="column">
              <wp:posOffset>-342254</wp:posOffset>
            </wp:positionH>
            <wp:positionV relativeFrom="paragraph">
              <wp:posOffset>48260</wp:posOffset>
            </wp:positionV>
            <wp:extent cx="261620" cy="257186"/>
            <wp:effectExtent l="0" t="0" r="508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1620" cy="257186"/>
                    </a:xfrm>
                    <a:prstGeom prst="rect">
                      <a:avLst/>
                    </a:prstGeom>
                  </pic:spPr>
                </pic:pic>
              </a:graphicData>
            </a:graphic>
            <wp14:sizeRelH relativeFrom="margin">
              <wp14:pctWidth>0</wp14:pctWidth>
            </wp14:sizeRelH>
            <wp14:sizeRelV relativeFrom="margin">
              <wp14:pctHeight>0</wp14:pctHeight>
            </wp14:sizeRelV>
          </wp:anchor>
        </w:drawing>
      </w:r>
      <w:r w:rsidR="006273B1">
        <w:rPr>
          <w:rFonts w:ascii="Times New Roman" w:eastAsia="Times New Roman" w:hAnsi="Times New Roman" w:cs="Times New Roman"/>
          <w:sz w:val="24"/>
          <w:szCs w:val="24"/>
        </w:rPr>
        <w:t xml:space="preserve">Concernant l’amélioration du bien-être animal, plusieurs actions peuvent être choisies. Parmi celles ayant un impact fort, on peut citer le choix d’un système d’alimentation en pâturage durant la plupart de l’année. Par exemple : neuf mois de pâturage dans l’année, sans suppléments protéiques. </w:t>
      </w:r>
    </w:p>
    <w:p w:rsidR="00353811" w:rsidRDefault="00093040" w:rsidP="00631187">
      <w:pPr>
        <w:spacing w:before="240" w:after="240"/>
        <w:jc w:val="both"/>
        <w:rPr>
          <w:rFonts w:ascii="Times New Roman" w:eastAsia="Times New Roman" w:hAnsi="Times New Roman" w:cs="Times New Roman"/>
          <w:sz w:val="24"/>
          <w:szCs w:val="24"/>
        </w:rPr>
      </w:pPr>
      <w:r w:rsidRPr="00DA794B">
        <w:rPr>
          <w:rFonts w:ascii="Times New Roman" w:eastAsia="Times New Roman" w:hAnsi="Times New Roman" w:cs="Times New Roman"/>
          <w:noProof/>
          <w:sz w:val="24"/>
          <w:szCs w:val="24"/>
          <w:lang w:val="fr-FR"/>
        </w:rPr>
        <w:drawing>
          <wp:anchor distT="0" distB="0" distL="114300" distR="114300" simplePos="0" relativeHeight="251671552" behindDoc="1" locked="0" layoutInCell="1" allowOverlap="1" wp14:anchorId="424BE4D1" wp14:editId="7496059B">
            <wp:simplePos x="0" y="0"/>
            <wp:positionH relativeFrom="column">
              <wp:posOffset>3459480</wp:posOffset>
            </wp:positionH>
            <wp:positionV relativeFrom="paragraph">
              <wp:posOffset>346075</wp:posOffset>
            </wp:positionV>
            <wp:extent cx="213995" cy="251460"/>
            <wp:effectExtent l="0" t="0" r="0" b="0"/>
            <wp:wrapNone/>
            <wp:docPr id="13" name="Image 13" descr="C:\Users\schot\Desktop\feuille 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t\Desktop\feuille ver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92" t="8541" r="15657" b="9608"/>
                    <a:stretch/>
                  </pic:blipFill>
                  <pic:spPr bwMode="auto">
                    <a:xfrm>
                      <a:off x="0" y="0"/>
                      <a:ext cx="21399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794B">
        <w:rPr>
          <w:rFonts w:ascii="Times New Roman" w:eastAsia="Times New Roman" w:hAnsi="Times New Roman" w:cs="Times New Roman"/>
          <w:noProof/>
          <w:sz w:val="24"/>
          <w:szCs w:val="24"/>
          <w:lang w:val="fr-FR"/>
        </w:rPr>
        <w:drawing>
          <wp:anchor distT="0" distB="0" distL="114300" distR="114300" simplePos="0" relativeHeight="251669504" behindDoc="1" locked="0" layoutInCell="1" allowOverlap="1" wp14:anchorId="6A9E9256" wp14:editId="6060EEDE">
            <wp:simplePos x="0" y="0"/>
            <wp:positionH relativeFrom="column">
              <wp:posOffset>2026920</wp:posOffset>
            </wp:positionH>
            <wp:positionV relativeFrom="paragraph">
              <wp:posOffset>346075</wp:posOffset>
            </wp:positionV>
            <wp:extent cx="213995" cy="251460"/>
            <wp:effectExtent l="0" t="0" r="0" b="0"/>
            <wp:wrapNone/>
            <wp:docPr id="11" name="Image 11" descr="C:\Users\schot\Desktop\feuille 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t\Desktop\feuille ver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92" t="8541" r="15657" b="9608"/>
                    <a:stretch/>
                  </pic:blipFill>
                  <pic:spPr bwMode="auto">
                    <a:xfrm>
                      <a:off x="0" y="0"/>
                      <a:ext cx="21399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73B1" w:rsidRPr="006E7276" w:rsidRDefault="006273B1" w:rsidP="006E7276">
      <w:pPr>
        <w:pStyle w:val="Titre1"/>
        <w:spacing w:after="240"/>
        <w:jc w:val="center"/>
        <w:rPr>
          <w:rFonts w:ascii="Times New Roman" w:eastAsia="Times New Roman" w:hAnsi="Times New Roman" w:cs="Times New Roman"/>
          <w:b/>
          <w:color w:val="385623" w:themeColor="accent6" w:themeShade="80"/>
          <w:sz w:val="28"/>
          <w:szCs w:val="28"/>
        </w:rPr>
      </w:pPr>
      <w:bookmarkStart w:id="1" w:name="_px9iwxxwtj9e" w:colFirst="0" w:colLast="0"/>
      <w:bookmarkEnd w:id="1"/>
      <w:r w:rsidRPr="006E7276">
        <w:rPr>
          <w:rFonts w:ascii="Times New Roman" w:eastAsia="Times New Roman" w:hAnsi="Times New Roman" w:cs="Times New Roman"/>
          <w:b/>
          <w:color w:val="385623" w:themeColor="accent6" w:themeShade="80"/>
          <w:sz w:val="28"/>
          <w:szCs w:val="28"/>
        </w:rPr>
        <w:t>Bibliographie</w:t>
      </w:r>
    </w:p>
    <w:p w:rsidR="006273B1" w:rsidRDefault="006273B1" w:rsidP="006273B1">
      <w:pPr>
        <w:spacing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ARVALIS</w:t>
      </w:r>
      <w:r>
        <w:rPr>
          <w:rFonts w:ascii="Times New Roman" w:eastAsia="Times New Roman" w:hAnsi="Times New Roman" w:cs="Times New Roman"/>
          <w:sz w:val="24"/>
          <w:szCs w:val="24"/>
        </w:rPr>
        <w:t xml:space="preserve"> (2019) Le faux-semis est-il efficace pour lutter contre les adventices ? ARVALIS Institut du Végétal, https://www.arvalis-infos.fr/pratiquer-les-faux-semis-pour-diminuer-le-stock-semencier-des-parcelles-@/view-11617-arvarticle.html</w:t>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 xml:space="preserve"> consulté le 07/05/2020</w:t>
      </w:r>
    </w:p>
    <w:p w:rsidR="006273B1" w:rsidRDefault="006273B1" w:rsidP="006273B1">
      <w:pPr>
        <w:spacing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Association Française d’Agroforesterie</w:t>
      </w:r>
      <w:r>
        <w:rPr>
          <w:rFonts w:ascii="Times New Roman" w:eastAsia="Times New Roman" w:hAnsi="Times New Roman" w:cs="Times New Roman"/>
          <w:sz w:val="24"/>
          <w:szCs w:val="24"/>
        </w:rPr>
        <w:t xml:space="preserve"> (2015) La couverture végétale des sols et les pratiques agroforestières, au service de territoires productifs et durables. </w:t>
      </w:r>
    </w:p>
    <w:p w:rsidR="006273B1" w:rsidRDefault="006273B1" w:rsidP="006273B1">
      <w:pPr>
        <w:spacing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BASF</w:t>
      </w:r>
      <w:r>
        <w:rPr>
          <w:rFonts w:ascii="Times New Roman" w:eastAsia="Times New Roman" w:hAnsi="Times New Roman" w:cs="Times New Roman"/>
          <w:sz w:val="24"/>
          <w:szCs w:val="24"/>
        </w:rPr>
        <w:t xml:space="preserve"> Favoriser la biodiversité sur son exploitation : les haies. BASF France division Agro,</w:t>
      </w:r>
      <w:hyperlink r:id="rId16">
        <w:r>
          <w:rPr>
            <w:rFonts w:ascii="Times New Roman" w:eastAsia="Times New Roman" w:hAnsi="Times New Roman" w:cs="Times New Roman"/>
            <w:sz w:val="24"/>
            <w:szCs w:val="24"/>
          </w:rPr>
          <w:t xml:space="preserve"> </w:t>
        </w:r>
      </w:hyperlink>
      <w:r w:rsidRPr="00D00EF5">
        <w:rPr>
          <w:rFonts w:ascii="Times New Roman" w:eastAsia="Times New Roman" w:hAnsi="Times New Roman" w:cs="Times New Roman"/>
          <w:sz w:val="24"/>
          <w:szCs w:val="24"/>
          <w:u w:val="single"/>
        </w:rPr>
        <w:t>https://www.agro.basf.fr/fr/pratiques_responsables/biodiversite/favoriser_la_biodiversite_sur_son_exploitation/amenagements/haies.html</w:t>
      </w:r>
    </w:p>
    <w:p w:rsidR="006273B1" w:rsidRDefault="006273B1" w:rsidP="006273B1">
      <w:pPr>
        <w:spacing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Conseil de l’Union européenne</w:t>
      </w:r>
      <w:r>
        <w:rPr>
          <w:rFonts w:ascii="Times New Roman" w:eastAsia="Times New Roman" w:hAnsi="Times New Roman" w:cs="Times New Roman"/>
          <w:sz w:val="24"/>
          <w:szCs w:val="24"/>
        </w:rPr>
        <w:t xml:space="preserve"> (2007) Règlement (CE) n°834/2007 du Conseil. </w:t>
      </w:r>
    </w:p>
    <w:p w:rsidR="006273B1" w:rsidRDefault="006273B1" w:rsidP="006273B1">
      <w:pPr>
        <w:spacing w:line="324" w:lineRule="auto"/>
        <w:rPr>
          <w:rFonts w:ascii="Times New Roman" w:eastAsia="Times New Roman" w:hAnsi="Times New Roman" w:cs="Times New Roman"/>
          <w:sz w:val="24"/>
          <w:szCs w:val="24"/>
        </w:rPr>
      </w:pPr>
    </w:p>
    <w:p w:rsidR="006273B1" w:rsidRDefault="006273B1" w:rsidP="006273B1"/>
    <w:p w:rsidR="00631187" w:rsidRPr="00631187" w:rsidRDefault="00631187" w:rsidP="00631187">
      <w:pPr>
        <w:spacing w:line="240" w:lineRule="auto"/>
        <w:rPr>
          <w:rFonts w:ascii="Times New Roman" w:eastAsia="Times New Roman" w:hAnsi="Times New Roman" w:cs="Times New Roman"/>
          <w:sz w:val="24"/>
          <w:szCs w:val="24"/>
          <w:lang w:val="fr-FR"/>
        </w:rPr>
      </w:pP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b/>
          <w:bCs/>
          <w:noProof/>
          <w:color w:val="385623"/>
          <w:sz w:val="28"/>
          <w:szCs w:val="28"/>
          <w:bdr w:val="none" w:sz="0" w:space="0" w:color="auto" w:frame="1"/>
          <w:lang w:val="fr-FR"/>
        </w:rPr>
        <w:drawing>
          <wp:inline distT="0" distB="0" distL="0" distR="0">
            <wp:extent cx="219075" cy="247650"/>
            <wp:effectExtent l="0" t="0" r="9525" b="0"/>
            <wp:docPr id="12" name="Image 12" descr="https://lh3.googleusercontent.com/tZ9zzBZ-QyZfB733Od_Va8RLEef8iPjpQvyXYoc5PoniZnnDXc2kBEjYv7ORnO8956pPFHDlTDTocUO5MzZV6HXc86v3S8-uNR2-mIwjQtSOa2sjETixhz8Rh8b4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Z9zzBZ-QyZfB733Od_Va8RLEef8iPjpQvyXYoc5PoniZnnDXc2kBEjYv7ORnO8956pPFHDlTDTocUO5MzZV6HXc86v3S8-uNR2-mIwjQtSOa2sjETixhz8Rh8b4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31187">
        <w:rPr>
          <w:rFonts w:ascii="Times New Roman" w:eastAsia="Times New Roman" w:hAnsi="Times New Roman" w:cs="Times New Roman"/>
          <w:b/>
          <w:bCs/>
          <w:color w:val="385623"/>
          <w:sz w:val="28"/>
          <w:szCs w:val="28"/>
          <w:lang w:val="fr-FR"/>
        </w:rPr>
        <w:t>  Auteur</w:t>
      </w:r>
      <w:r>
        <w:rPr>
          <w:rFonts w:ascii="Times New Roman" w:eastAsia="Times New Roman" w:hAnsi="Times New Roman" w:cs="Times New Roman"/>
          <w:b/>
          <w:bCs/>
          <w:color w:val="385623"/>
          <w:sz w:val="28"/>
          <w:szCs w:val="28"/>
          <w:lang w:val="fr-FR"/>
        </w:rPr>
        <w:t>s</w:t>
      </w:r>
      <w:r w:rsidRPr="00631187">
        <w:rPr>
          <w:rFonts w:ascii="Times New Roman" w:eastAsia="Times New Roman" w:hAnsi="Times New Roman" w:cs="Times New Roman"/>
          <w:b/>
          <w:bCs/>
          <w:color w:val="385623"/>
          <w:sz w:val="28"/>
          <w:szCs w:val="28"/>
          <w:lang w:val="fr-FR"/>
        </w:rPr>
        <w:t xml:space="preserve">  </w:t>
      </w:r>
      <w:r w:rsidRPr="00631187">
        <w:rPr>
          <w:rFonts w:ascii="Times New Roman" w:eastAsia="Times New Roman" w:hAnsi="Times New Roman" w:cs="Times New Roman"/>
          <w:b/>
          <w:bCs/>
          <w:noProof/>
          <w:color w:val="385623"/>
          <w:sz w:val="28"/>
          <w:szCs w:val="28"/>
          <w:bdr w:val="none" w:sz="0" w:space="0" w:color="auto" w:frame="1"/>
          <w:lang w:val="fr-FR"/>
        </w:rPr>
        <w:drawing>
          <wp:inline distT="0" distB="0" distL="0" distR="0">
            <wp:extent cx="219075" cy="247650"/>
            <wp:effectExtent l="0" t="0" r="9525" b="0"/>
            <wp:docPr id="2" name="Image 2" descr="https://lh3.googleusercontent.com/tZ9zzBZ-QyZfB733Od_Va8RLEef8iPjpQvyXYoc5PoniZnnDXc2kBEjYv7ORnO8956pPFHDlTDTocUO5MzZV6HXc86v3S8-uNR2-mIwjQtSOa2sjETixhz8Rh8b4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Z9zzBZ-QyZfB733Od_Va8RLEef8iPjpQvyXYoc5PoniZnnDXc2kBEjYv7ORnO8956pPFHDlTDTocUO5MzZV6HXc86v3S8-uNR2-mIwjQtSOa2sjETixhz8Rh8b4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lang w:val="fr-FR"/>
        </w:rPr>
        <w:t>SCHOTT Roxane, PAGLIARO Rosalba, THEOLEYRE Juliette,</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 </w:t>
      </w:r>
      <w:proofErr w:type="gramStart"/>
      <w:r w:rsidRPr="00631187">
        <w:rPr>
          <w:rFonts w:ascii="Times New Roman" w:eastAsia="Times New Roman" w:hAnsi="Times New Roman" w:cs="Times New Roman"/>
          <w:color w:val="385623"/>
          <w:sz w:val="18"/>
          <w:szCs w:val="18"/>
          <w:lang w:val="fr-FR"/>
        </w:rPr>
        <w:t>avec</w:t>
      </w:r>
      <w:proofErr w:type="gramEnd"/>
      <w:r w:rsidRPr="00631187">
        <w:rPr>
          <w:rFonts w:ascii="Times New Roman" w:eastAsia="Times New Roman" w:hAnsi="Times New Roman" w:cs="Times New Roman"/>
          <w:color w:val="385623"/>
          <w:sz w:val="18"/>
          <w:szCs w:val="18"/>
          <w:lang w:val="fr-FR"/>
        </w:rPr>
        <w:t xml:space="preserve"> la participation de </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OGEL Nathan</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 NUFFER Pierre</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GUIGOU Julien</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GUIGNOT-MUFFET  Killian</w:t>
      </w:r>
    </w:p>
    <w:p w:rsidR="00631187" w:rsidRPr="00631187" w:rsidRDefault="00631187" w:rsidP="00631187">
      <w:pPr>
        <w:spacing w:line="240" w:lineRule="auto"/>
        <w:jc w:val="center"/>
        <w:rPr>
          <w:rFonts w:ascii="Times New Roman" w:eastAsia="Times New Roman" w:hAnsi="Times New Roman" w:cs="Times New Roman"/>
          <w:sz w:val="24"/>
          <w:szCs w:val="24"/>
          <w:lang w:val="fr-FR"/>
        </w:rPr>
      </w:pPr>
      <w:r w:rsidRPr="00631187">
        <w:rPr>
          <w:rFonts w:ascii="Times New Roman" w:eastAsia="Times New Roman" w:hAnsi="Times New Roman" w:cs="Times New Roman"/>
          <w:color w:val="385623"/>
          <w:sz w:val="18"/>
          <w:szCs w:val="18"/>
          <w:lang w:val="fr-FR"/>
        </w:rPr>
        <w:t>SONNTAG Sylvain</w:t>
      </w:r>
    </w:p>
    <w:p w:rsidR="0016648E" w:rsidRDefault="0016648E"/>
    <w:sectPr w:rsidR="0016648E">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41" w:rsidRDefault="007A4B41" w:rsidP="008451FA">
      <w:pPr>
        <w:spacing w:line="240" w:lineRule="auto"/>
      </w:pPr>
      <w:r>
        <w:separator/>
      </w:r>
    </w:p>
  </w:endnote>
  <w:endnote w:type="continuationSeparator" w:id="0">
    <w:p w:rsidR="007A4B41" w:rsidRDefault="007A4B41" w:rsidP="00845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41" w:rsidRDefault="007A4B41" w:rsidP="008451FA">
      <w:pPr>
        <w:spacing w:line="240" w:lineRule="auto"/>
      </w:pPr>
      <w:r>
        <w:separator/>
      </w:r>
    </w:p>
  </w:footnote>
  <w:footnote w:type="continuationSeparator" w:id="0">
    <w:p w:rsidR="007A4B41" w:rsidRDefault="007A4B41" w:rsidP="00845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A" w:rsidRPr="00A437CB" w:rsidRDefault="008451FA" w:rsidP="008451FA">
    <w:pPr>
      <w:pStyle w:val="En-tte"/>
      <w:rPr>
        <w:rFonts w:ascii="Times New Roman" w:hAnsi="Times New Roman" w:cs="Times New Roman"/>
      </w:rPr>
    </w:pPr>
    <w:r w:rsidRPr="00A437CB">
      <w:rPr>
        <w:rFonts w:ascii="Times New Roman" w:hAnsi="Times New Roman" w:cs="Times New Roman"/>
      </w:rPr>
      <w:t xml:space="preserve">SEGAE – </w:t>
    </w:r>
    <w:proofErr w:type="spellStart"/>
    <w:r w:rsidRPr="00A437CB">
      <w:rPr>
        <w:rFonts w:ascii="Times New Roman" w:hAnsi="Times New Roman" w:cs="Times New Roman"/>
      </w:rPr>
      <w:t>Serious</w:t>
    </w:r>
    <w:proofErr w:type="spellEnd"/>
    <w:r w:rsidRPr="00A437CB">
      <w:rPr>
        <w:rFonts w:ascii="Times New Roman" w:hAnsi="Times New Roman" w:cs="Times New Roman"/>
      </w:rPr>
      <w:t xml:space="preserve"> Game </w:t>
    </w:r>
    <w:proofErr w:type="spellStart"/>
    <w:r w:rsidRPr="00A437CB">
      <w:rPr>
        <w:rFonts w:ascii="Times New Roman" w:hAnsi="Times New Roman" w:cs="Times New Roman"/>
      </w:rPr>
      <w:t>Agroécologique</w:t>
    </w:r>
    <w:proofErr w:type="spellEnd"/>
    <w:r w:rsidR="00A0361E">
      <w:rPr>
        <w:rFonts w:ascii="Times New Roman" w:hAnsi="Times New Roman" w:cs="Times New Roman"/>
      </w:rPr>
      <w:tab/>
      <w:t xml:space="preserve"> </w:t>
    </w:r>
    <w:r w:rsidR="00A0361E">
      <w:rPr>
        <w:rFonts w:ascii="Times New Roman" w:hAnsi="Times New Roman" w:cs="Times New Roman"/>
      </w:rPr>
      <w:tab/>
      <w:t xml:space="preserve">Institut Agro - </w:t>
    </w:r>
    <w:proofErr w:type="spellStart"/>
    <w:r w:rsidRPr="00A437CB">
      <w:rPr>
        <w:rFonts w:ascii="Times New Roman" w:hAnsi="Times New Roman" w:cs="Times New Roman"/>
      </w:rPr>
      <w:t>Agrocampus</w:t>
    </w:r>
    <w:proofErr w:type="spellEnd"/>
    <w:r w:rsidRPr="00A437CB">
      <w:rPr>
        <w:rFonts w:ascii="Times New Roman" w:hAnsi="Times New Roman" w:cs="Times New Roman"/>
      </w:rPr>
      <w:t xml:space="preserve"> Ouest - Juin 2020</w:t>
    </w:r>
  </w:p>
  <w:p w:rsidR="00134DBA" w:rsidRPr="008451FA" w:rsidRDefault="007A4B41" w:rsidP="008451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632D"/>
    <w:multiLevelType w:val="multilevel"/>
    <w:tmpl w:val="E78A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950D1"/>
    <w:multiLevelType w:val="hybridMultilevel"/>
    <w:tmpl w:val="5DD4EA6E"/>
    <w:lvl w:ilvl="0" w:tplc="33328F68">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2DC5468"/>
    <w:multiLevelType w:val="hybridMultilevel"/>
    <w:tmpl w:val="A5A41BEE"/>
    <w:lvl w:ilvl="0" w:tplc="7B3AF4D6">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15:restartNumberingAfterBreak="0">
    <w:nsid w:val="48064291"/>
    <w:multiLevelType w:val="multilevel"/>
    <w:tmpl w:val="D5E2E8BE"/>
    <w:lvl w:ilvl="0">
      <w:start w:val="1"/>
      <w:numFmt w:val="upperRoman"/>
      <w:pStyle w:val="TitreI"/>
      <w:lvlText w:val="%1."/>
      <w:lvlJc w:val="right"/>
      <w:pPr>
        <w:ind w:left="1428"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A67E1B"/>
    <w:multiLevelType w:val="hybridMultilevel"/>
    <w:tmpl w:val="6C56BF3E"/>
    <w:lvl w:ilvl="0" w:tplc="6C9276D2">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75133638"/>
    <w:multiLevelType w:val="multilevel"/>
    <w:tmpl w:val="7E783D92"/>
    <w:lvl w:ilvl="0">
      <w:start w:val="1"/>
      <w:numFmt w:val="decimal"/>
      <w:pStyle w:val="TitreI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794327"/>
    <w:multiLevelType w:val="hybridMultilevel"/>
    <w:tmpl w:val="6C9E8A0E"/>
    <w:lvl w:ilvl="0" w:tplc="327052D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B1"/>
    <w:rsid w:val="00044E71"/>
    <w:rsid w:val="00060E8B"/>
    <w:rsid w:val="00066E06"/>
    <w:rsid w:val="00093040"/>
    <w:rsid w:val="000D7D8B"/>
    <w:rsid w:val="00126284"/>
    <w:rsid w:val="0016648E"/>
    <w:rsid w:val="00181BA4"/>
    <w:rsid w:val="00353811"/>
    <w:rsid w:val="00363A88"/>
    <w:rsid w:val="003C54E1"/>
    <w:rsid w:val="00474287"/>
    <w:rsid w:val="004F2EB3"/>
    <w:rsid w:val="006273B1"/>
    <w:rsid w:val="00631187"/>
    <w:rsid w:val="006E7276"/>
    <w:rsid w:val="00780D05"/>
    <w:rsid w:val="007A4B41"/>
    <w:rsid w:val="008451FA"/>
    <w:rsid w:val="008D51CC"/>
    <w:rsid w:val="009D497F"/>
    <w:rsid w:val="00A0361E"/>
    <w:rsid w:val="00A348F4"/>
    <w:rsid w:val="00A437CB"/>
    <w:rsid w:val="00A701A9"/>
    <w:rsid w:val="00C2317D"/>
    <w:rsid w:val="00C2636A"/>
    <w:rsid w:val="00CB3E43"/>
    <w:rsid w:val="00D00EF5"/>
    <w:rsid w:val="00F1182C"/>
    <w:rsid w:val="00FE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5224-0678-412F-8928-DDFC7224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1"/>
    <w:pPr>
      <w:spacing w:after="0" w:line="276" w:lineRule="auto"/>
    </w:pPr>
    <w:rPr>
      <w:rFonts w:ascii="Arial" w:eastAsia="Arial" w:hAnsi="Arial" w:cs="Arial"/>
      <w:lang w:val="fr" w:eastAsia="fr-FR"/>
    </w:rPr>
  </w:style>
  <w:style w:type="paragraph" w:styleId="Titre1">
    <w:name w:val="heading 1"/>
    <w:basedOn w:val="Normal"/>
    <w:next w:val="Normal"/>
    <w:link w:val="Titre1Car"/>
    <w:uiPriority w:val="9"/>
    <w:qFormat/>
    <w:rsid w:val="009D49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I">
    <w:name w:val="Titre I"/>
    <w:basedOn w:val="Titre1"/>
    <w:next w:val="Normal"/>
    <w:link w:val="TitreICar"/>
    <w:qFormat/>
    <w:rsid w:val="00A348F4"/>
    <w:pPr>
      <w:numPr>
        <w:numId w:val="4"/>
      </w:numPr>
      <w:spacing w:line="360" w:lineRule="auto"/>
    </w:pPr>
    <w:rPr>
      <w:rFonts w:asciiTheme="minorHAnsi" w:hAnsiTheme="minorHAnsi"/>
      <w:color w:val="C00000"/>
      <w:u w:val="single"/>
    </w:rPr>
  </w:style>
  <w:style w:type="character" w:customStyle="1" w:styleId="TitreICar">
    <w:name w:val="Titre I Car"/>
    <w:basedOn w:val="Policepardfaut"/>
    <w:link w:val="TitreI"/>
    <w:rsid w:val="00A348F4"/>
    <w:rPr>
      <w:rFonts w:eastAsiaTheme="majorEastAsia" w:cstheme="majorBidi"/>
      <w:color w:val="C00000"/>
      <w:sz w:val="32"/>
      <w:szCs w:val="32"/>
      <w:u w:val="single"/>
    </w:rPr>
  </w:style>
  <w:style w:type="character" w:customStyle="1" w:styleId="Titre1Car">
    <w:name w:val="Titre 1 Car"/>
    <w:basedOn w:val="Policepardfaut"/>
    <w:link w:val="Titre1"/>
    <w:uiPriority w:val="9"/>
    <w:rsid w:val="009D497F"/>
    <w:rPr>
      <w:rFonts w:asciiTheme="majorHAnsi" w:eastAsiaTheme="majorEastAsia" w:hAnsiTheme="majorHAnsi" w:cstheme="majorBidi"/>
      <w:color w:val="2E74B5" w:themeColor="accent1" w:themeShade="BF"/>
      <w:sz w:val="32"/>
      <w:szCs w:val="32"/>
    </w:rPr>
  </w:style>
  <w:style w:type="paragraph" w:customStyle="1" w:styleId="TitreII">
    <w:name w:val="Titre II"/>
    <w:basedOn w:val="Normal"/>
    <w:next w:val="Normal"/>
    <w:link w:val="TitreIICar"/>
    <w:qFormat/>
    <w:rsid w:val="00474287"/>
    <w:pPr>
      <w:numPr>
        <w:numId w:val="8"/>
      </w:numPr>
      <w:ind w:left="1776" w:hanging="360"/>
    </w:pPr>
    <w:rPr>
      <w:rFonts w:eastAsiaTheme="majorEastAsia" w:cstheme="majorBidi"/>
      <w:color w:val="FF0000"/>
      <w:sz w:val="28"/>
      <w:szCs w:val="32"/>
      <w:u w:val="single"/>
    </w:rPr>
  </w:style>
  <w:style w:type="character" w:customStyle="1" w:styleId="TitreIICar">
    <w:name w:val="Titre II Car"/>
    <w:basedOn w:val="TitreICar"/>
    <w:link w:val="TitreII"/>
    <w:rsid w:val="00474287"/>
    <w:rPr>
      <w:rFonts w:eastAsiaTheme="majorEastAsia" w:cstheme="majorBidi"/>
      <w:color w:val="FF0000"/>
      <w:sz w:val="28"/>
      <w:szCs w:val="32"/>
      <w:u w:val="single"/>
    </w:rPr>
  </w:style>
  <w:style w:type="paragraph" w:customStyle="1" w:styleId="TitreIII">
    <w:name w:val="Titre III"/>
    <w:basedOn w:val="Paragraphedeliste"/>
    <w:next w:val="Normal"/>
    <w:link w:val="TitreIIICar"/>
    <w:qFormat/>
    <w:rsid w:val="009D497F"/>
    <w:pPr>
      <w:tabs>
        <w:tab w:val="num" w:pos="720"/>
      </w:tabs>
      <w:ind w:left="2484" w:hanging="360"/>
    </w:pPr>
    <w:rPr>
      <w:color w:val="2E74B5" w:themeColor="accent1" w:themeShade="BF"/>
    </w:rPr>
  </w:style>
  <w:style w:type="character" w:customStyle="1" w:styleId="TitreIIICar">
    <w:name w:val="Titre III Car"/>
    <w:basedOn w:val="Policepardfaut"/>
    <w:link w:val="TitreIII"/>
    <w:rsid w:val="009D497F"/>
    <w:rPr>
      <w:color w:val="2E74B5" w:themeColor="accent1" w:themeShade="BF"/>
      <w:sz w:val="24"/>
    </w:rPr>
  </w:style>
  <w:style w:type="paragraph" w:styleId="Paragraphedeliste">
    <w:name w:val="List Paragraph"/>
    <w:basedOn w:val="Normal"/>
    <w:uiPriority w:val="34"/>
    <w:qFormat/>
    <w:rsid w:val="009D497F"/>
    <w:pPr>
      <w:ind w:left="720"/>
      <w:contextualSpacing/>
    </w:pPr>
  </w:style>
  <w:style w:type="paragraph" w:customStyle="1" w:styleId="TITRE">
    <w:name w:val="TITRE"/>
    <w:basedOn w:val="Titre0"/>
    <w:next w:val="Normal"/>
    <w:link w:val="TITRECar"/>
    <w:qFormat/>
    <w:rsid w:val="009D497F"/>
    <w:pPr>
      <w:jc w:val="center"/>
    </w:pPr>
    <w:rPr>
      <w:rFonts w:asciiTheme="minorHAnsi" w:hAnsiTheme="minorHAnsi"/>
      <w:b/>
      <w:color w:val="0070C0"/>
      <w:sz w:val="36"/>
    </w:rPr>
  </w:style>
  <w:style w:type="character" w:customStyle="1" w:styleId="TITRECar">
    <w:name w:val="TITRE Car"/>
    <w:basedOn w:val="Policepardfaut"/>
    <w:link w:val="TITRE"/>
    <w:rsid w:val="009D497F"/>
    <w:rPr>
      <w:rFonts w:eastAsiaTheme="majorEastAsia" w:cstheme="majorBidi"/>
      <w:b/>
      <w:color w:val="0070C0"/>
      <w:spacing w:val="-10"/>
      <w:kern w:val="28"/>
      <w:sz w:val="36"/>
      <w:szCs w:val="56"/>
    </w:rPr>
  </w:style>
  <w:style w:type="paragraph" w:styleId="Titre0">
    <w:name w:val="Title"/>
    <w:basedOn w:val="Normal"/>
    <w:next w:val="Normal"/>
    <w:link w:val="TitreCar0"/>
    <w:uiPriority w:val="10"/>
    <w:qFormat/>
    <w:rsid w:val="009D497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0">
    <w:name w:val="Titre Car"/>
    <w:basedOn w:val="Policepardfaut"/>
    <w:link w:val="Titre0"/>
    <w:uiPriority w:val="10"/>
    <w:rsid w:val="009D497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451FA"/>
    <w:pPr>
      <w:tabs>
        <w:tab w:val="center" w:pos="4536"/>
        <w:tab w:val="right" w:pos="9072"/>
      </w:tabs>
      <w:spacing w:line="240" w:lineRule="auto"/>
    </w:pPr>
  </w:style>
  <w:style w:type="character" w:customStyle="1" w:styleId="En-tteCar">
    <w:name w:val="En-tête Car"/>
    <w:basedOn w:val="Policepardfaut"/>
    <w:link w:val="En-tte"/>
    <w:uiPriority w:val="99"/>
    <w:rsid w:val="008451FA"/>
    <w:rPr>
      <w:rFonts w:ascii="Arial" w:eastAsia="Arial" w:hAnsi="Arial" w:cs="Arial"/>
      <w:lang w:val="fr" w:eastAsia="fr-FR"/>
    </w:rPr>
  </w:style>
  <w:style w:type="paragraph" w:styleId="Pieddepage">
    <w:name w:val="footer"/>
    <w:basedOn w:val="Normal"/>
    <w:link w:val="PieddepageCar"/>
    <w:uiPriority w:val="99"/>
    <w:unhideWhenUsed/>
    <w:rsid w:val="008451FA"/>
    <w:pPr>
      <w:tabs>
        <w:tab w:val="center" w:pos="4536"/>
        <w:tab w:val="right" w:pos="9072"/>
      </w:tabs>
      <w:spacing w:line="240" w:lineRule="auto"/>
    </w:pPr>
  </w:style>
  <w:style w:type="character" w:customStyle="1" w:styleId="PieddepageCar">
    <w:name w:val="Pied de page Car"/>
    <w:basedOn w:val="Policepardfaut"/>
    <w:link w:val="Pieddepage"/>
    <w:uiPriority w:val="99"/>
    <w:rsid w:val="008451FA"/>
    <w:rPr>
      <w:rFonts w:ascii="Arial" w:eastAsia="Arial" w:hAnsi="Arial" w:cs="Arial"/>
      <w:lang w:val="fr" w:eastAsia="fr-FR"/>
    </w:rPr>
  </w:style>
  <w:style w:type="paragraph" w:styleId="Textedebulles">
    <w:name w:val="Balloon Text"/>
    <w:basedOn w:val="Normal"/>
    <w:link w:val="TextedebullesCar"/>
    <w:uiPriority w:val="99"/>
    <w:semiHidden/>
    <w:unhideWhenUsed/>
    <w:rsid w:val="006E72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276"/>
    <w:rPr>
      <w:rFonts w:ascii="Segoe UI" w:eastAsia="Arial" w:hAnsi="Segoe UI" w:cs="Segoe UI"/>
      <w:sz w:val="18"/>
      <w:szCs w:val="18"/>
      <w:lang w:val="fr" w:eastAsia="fr-FR"/>
    </w:rPr>
  </w:style>
  <w:style w:type="paragraph" w:styleId="NormalWeb">
    <w:name w:val="Normal (Web)"/>
    <w:basedOn w:val="Normal"/>
    <w:uiPriority w:val="99"/>
    <w:semiHidden/>
    <w:unhideWhenUsed/>
    <w:rsid w:val="00631187"/>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agro.basf.fr/fr/pratiques_responsables/biodiversite/favoriser_la_biodiversite_sur_son_exploitation/amenagements/hai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Schott</dc:creator>
  <cp:keywords/>
  <dc:description/>
  <cp:lastModifiedBy>Roxane Schott</cp:lastModifiedBy>
  <cp:revision>21</cp:revision>
  <dcterms:created xsi:type="dcterms:W3CDTF">2020-05-20T17:35:00Z</dcterms:created>
  <dcterms:modified xsi:type="dcterms:W3CDTF">2020-06-09T16:43:00Z</dcterms:modified>
</cp:coreProperties>
</file>